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bookmarkStart w:id="0" w:name="_GoBack"/>
      <w:bookmarkEnd w:id="0"/>
    </w:p>
    <w:p>
      <w:pPr>
        <w:jc w:val="center"/>
        <w:rPr>
          <w:rFonts w:hint="default" w:eastAsia="方正小标宋_GBK"/>
          <w:sz w:val="48"/>
          <w:szCs w:val="48"/>
          <w:lang w:val="en-US" w:eastAsia="zh-CN"/>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松柏瑶族乡中心</w:t>
      </w:r>
      <w:r>
        <w:rPr>
          <w:rFonts w:hint="eastAsia" w:eastAsia="方正小标宋_GBK"/>
          <w:sz w:val="48"/>
          <w:szCs w:val="48"/>
          <w:lang w:val="en-US" w:eastAsia="zh-CN"/>
        </w:rPr>
        <w:t>幼儿园</w:t>
      </w:r>
    </w:p>
    <w:p>
      <w:pPr>
        <w:jc w:val="center"/>
        <w:rPr>
          <w:rFonts w:eastAsia="方正小标宋_GBK"/>
          <w:sz w:val="48"/>
          <w:szCs w:val="48"/>
        </w:rPr>
      </w:pP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rPr>
          <w:rFonts w:hint="eastAsia" w:eastAsia="黑体"/>
          <w:sz w:val="36"/>
          <w:szCs w:val="36"/>
          <w:lang w:eastAsia="zh-CN"/>
        </w:rPr>
      </w:pPr>
      <w:r>
        <w:rPr>
          <w:rFonts w:eastAsia="黑体"/>
          <w:sz w:val="36"/>
          <w:szCs w:val="36"/>
        </w:rPr>
        <w:t>单位名称（盖章）：</w:t>
      </w:r>
      <w:r>
        <w:rPr>
          <w:rFonts w:hint="eastAsia" w:eastAsia="黑体"/>
          <w:sz w:val="36"/>
          <w:szCs w:val="36"/>
        </w:rPr>
        <w:t>江永县松柏瑶族乡中心</w:t>
      </w:r>
      <w:r>
        <w:rPr>
          <w:rFonts w:hint="eastAsia" w:eastAsia="黑体"/>
          <w:sz w:val="36"/>
          <w:szCs w:val="36"/>
          <w:lang w:eastAsia="zh-CN"/>
        </w:rPr>
        <w:t>幼儿园</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640" w:firstLineChars="200"/>
        <w:rPr>
          <w:rFonts w:eastAsia="仿宋_GB2312"/>
          <w:sz w:val="32"/>
          <w:szCs w:val="32"/>
        </w:rPr>
      </w:pPr>
      <w:r>
        <w:rPr>
          <w:rFonts w:hint="eastAsia" w:eastAsia="仿宋_GB2312"/>
          <w:sz w:val="32"/>
          <w:szCs w:val="32"/>
        </w:rPr>
        <w:t>江永县松柏瑶族乡中心</w:t>
      </w:r>
      <w:r>
        <w:rPr>
          <w:rFonts w:hint="eastAsia" w:eastAsia="仿宋_GB2312"/>
          <w:sz w:val="32"/>
          <w:szCs w:val="32"/>
          <w:lang w:val="en-US" w:eastAsia="zh-CN"/>
        </w:rPr>
        <w:t>幼儿园</w:t>
      </w:r>
      <w:r>
        <w:rPr>
          <w:rFonts w:hint="eastAsia" w:eastAsia="仿宋_GB2312"/>
          <w:sz w:val="32"/>
          <w:szCs w:val="32"/>
        </w:rPr>
        <w:t>位于江永县松柏瑶族乡松柏社区，2023年共有</w:t>
      </w:r>
      <w:r>
        <w:rPr>
          <w:rFonts w:hint="eastAsia" w:eastAsia="仿宋_GB2312"/>
          <w:sz w:val="32"/>
          <w:szCs w:val="32"/>
          <w:lang w:val="en-US" w:eastAsia="zh-CN"/>
        </w:rPr>
        <w:t>6</w:t>
      </w:r>
      <w:r>
        <w:rPr>
          <w:rFonts w:hint="eastAsia" w:eastAsia="仿宋_GB2312"/>
          <w:sz w:val="32"/>
          <w:szCs w:val="32"/>
        </w:rPr>
        <w:t>个教学班，</w:t>
      </w:r>
      <w:r>
        <w:rPr>
          <w:rFonts w:hint="eastAsia" w:eastAsia="仿宋_GB2312"/>
          <w:sz w:val="32"/>
          <w:szCs w:val="32"/>
          <w:lang w:val="en-US" w:eastAsia="zh-CN"/>
        </w:rPr>
        <w:t>164</w:t>
      </w:r>
      <w:r>
        <w:rPr>
          <w:rFonts w:hint="eastAsia" w:eastAsia="仿宋_GB2312"/>
          <w:sz w:val="32"/>
          <w:szCs w:val="32"/>
        </w:rPr>
        <w:t>名</w:t>
      </w:r>
      <w:r>
        <w:rPr>
          <w:rFonts w:hint="eastAsia" w:eastAsia="仿宋_GB2312"/>
          <w:sz w:val="32"/>
          <w:szCs w:val="32"/>
          <w:lang w:val="en-US" w:eastAsia="zh-CN"/>
        </w:rPr>
        <w:t>幼儿</w:t>
      </w:r>
      <w:r>
        <w:rPr>
          <w:rFonts w:hint="eastAsia" w:eastAsia="仿宋_GB2312"/>
          <w:sz w:val="32"/>
          <w:szCs w:val="32"/>
        </w:rPr>
        <w:t>，全</w:t>
      </w:r>
      <w:r>
        <w:rPr>
          <w:rFonts w:hint="eastAsia" w:eastAsia="仿宋_GB2312"/>
          <w:sz w:val="32"/>
          <w:szCs w:val="32"/>
          <w:lang w:val="en-US" w:eastAsia="zh-CN"/>
        </w:rPr>
        <w:t>园</w:t>
      </w:r>
      <w:r>
        <w:rPr>
          <w:rFonts w:hint="eastAsia" w:eastAsia="仿宋_GB2312"/>
          <w:sz w:val="32"/>
          <w:szCs w:val="32"/>
        </w:rPr>
        <w:t>教职员工</w:t>
      </w:r>
      <w:r>
        <w:rPr>
          <w:rFonts w:hint="eastAsia" w:eastAsia="仿宋_GB2312"/>
          <w:sz w:val="32"/>
          <w:szCs w:val="32"/>
          <w:lang w:val="en-US" w:eastAsia="zh-CN"/>
        </w:rPr>
        <w:t>17</w:t>
      </w:r>
      <w:r>
        <w:rPr>
          <w:rFonts w:hint="eastAsia" w:eastAsia="仿宋_GB2312"/>
          <w:sz w:val="32"/>
          <w:szCs w:val="32"/>
        </w:rPr>
        <w:t>人，在职在编人数</w:t>
      </w:r>
      <w:r>
        <w:rPr>
          <w:rFonts w:hint="eastAsia" w:eastAsia="仿宋_GB2312"/>
          <w:sz w:val="32"/>
          <w:szCs w:val="32"/>
          <w:lang w:val="en-US" w:eastAsia="zh-CN"/>
        </w:rPr>
        <w:t>11</w:t>
      </w:r>
      <w:r>
        <w:rPr>
          <w:rFonts w:hint="eastAsia" w:eastAsia="仿宋_GB2312"/>
          <w:sz w:val="32"/>
          <w:szCs w:val="32"/>
        </w:rPr>
        <w:t>人。单位主要职能：</w:t>
      </w:r>
      <w:r>
        <w:rPr>
          <w:rFonts w:hint="eastAsia" w:eastAsia="仿宋_GB2312"/>
          <w:sz w:val="32"/>
          <w:szCs w:val="32"/>
          <w:lang w:val="en-US" w:eastAsia="zh-CN"/>
        </w:rPr>
        <w:t>实施学前</w:t>
      </w:r>
      <w:r>
        <w:rPr>
          <w:rFonts w:hint="eastAsia" w:eastAsia="仿宋_GB2312"/>
          <w:sz w:val="32"/>
          <w:szCs w:val="32"/>
        </w:rPr>
        <w:t>教育，促进基础教育发展。</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8"/>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8"/>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640" w:firstLineChars="200"/>
        <w:rPr>
          <w:rFonts w:hint="eastAsia" w:eastAsia="仿宋_GB2312"/>
          <w:sz w:val="32"/>
          <w:szCs w:val="32"/>
          <w:lang w:eastAsia="zh-CN"/>
        </w:rPr>
      </w:pPr>
      <w:r>
        <w:rPr>
          <w:rFonts w:hint="eastAsia" w:eastAsia="仿宋_GB2312"/>
          <w:sz w:val="32"/>
          <w:szCs w:val="32"/>
        </w:rPr>
        <w:t>2023年年度一般公共预算安排</w:t>
      </w:r>
      <w:r>
        <w:rPr>
          <w:rFonts w:hint="eastAsia" w:eastAsia="仿宋_GB2312"/>
          <w:sz w:val="32"/>
          <w:szCs w:val="32"/>
          <w:lang w:val="en-US" w:eastAsia="zh-CN"/>
        </w:rPr>
        <w:t>123.6</w:t>
      </w:r>
      <w:r>
        <w:rPr>
          <w:rFonts w:hint="eastAsia" w:eastAsia="仿宋_GB2312"/>
          <w:sz w:val="32"/>
          <w:szCs w:val="32"/>
        </w:rPr>
        <w:t>万元，其中人员经费</w:t>
      </w:r>
      <w:r>
        <w:rPr>
          <w:rFonts w:hint="eastAsia" w:eastAsia="仿宋_GB2312"/>
          <w:sz w:val="32"/>
          <w:szCs w:val="32"/>
          <w:lang w:val="en-US" w:eastAsia="zh-CN"/>
        </w:rPr>
        <w:t>72.1万</w:t>
      </w:r>
      <w:r>
        <w:rPr>
          <w:rFonts w:hint="eastAsia" w:eastAsia="仿宋_GB2312"/>
          <w:sz w:val="32"/>
          <w:szCs w:val="32"/>
        </w:rPr>
        <w:t>元，公用经费</w:t>
      </w:r>
      <w:r>
        <w:rPr>
          <w:rFonts w:hint="eastAsia" w:eastAsia="仿宋_GB2312"/>
          <w:sz w:val="32"/>
          <w:szCs w:val="32"/>
          <w:lang w:val="en-US" w:eastAsia="zh-CN"/>
        </w:rPr>
        <w:t>51.5</w:t>
      </w:r>
      <w:r>
        <w:rPr>
          <w:rFonts w:hint="eastAsia" w:eastAsia="仿宋_GB2312"/>
          <w:sz w:val="32"/>
          <w:szCs w:val="32"/>
        </w:rPr>
        <w:t>万元</w:t>
      </w:r>
      <w:r>
        <w:rPr>
          <w:rFonts w:hint="eastAsia" w:eastAsia="仿宋_GB2312"/>
          <w:sz w:val="32"/>
          <w:szCs w:val="32"/>
          <w:lang w:eastAsia="zh-CN"/>
        </w:rPr>
        <w:t>。</w:t>
      </w:r>
    </w:p>
    <w:p>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600" w:lineRule="exact"/>
        <w:ind w:firstLine="640" w:firstLineChars="200"/>
        <w:rPr>
          <w:rFonts w:hint="default" w:eastAsia="仿宋_GB2312"/>
          <w:sz w:val="32"/>
          <w:szCs w:val="32"/>
          <w:lang w:val="en-US" w:eastAsia="zh-CN"/>
        </w:rPr>
      </w:pPr>
      <w:r>
        <w:rPr>
          <w:rFonts w:hint="eastAsia" w:eastAsia="仿宋_GB2312"/>
          <w:sz w:val="32"/>
          <w:szCs w:val="32"/>
          <w:lang w:eastAsia="zh-CN"/>
        </w:rPr>
        <w:t>本园用于校园建设维护项目支出</w:t>
      </w:r>
      <w:r>
        <w:rPr>
          <w:rFonts w:hint="eastAsia" w:eastAsia="仿宋_GB2312"/>
          <w:sz w:val="32"/>
          <w:szCs w:val="32"/>
          <w:lang w:val="en-US" w:eastAsia="zh-CN"/>
        </w:rPr>
        <w:t>13.9万元，教师事业发展经费58.2万元（包括教师节慰问金、班主任津贴、绩效等）</w:t>
      </w:r>
    </w:p>
    <w:p>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spacing w:line="600" w:lineRule="exact"/>
        <w:ind w:firstLine="640" w:firstLineChars="200"/>
        <w:rPr>
          <w:rFonts w:eastAsia="仿宋_GB2312"/>
          <w:sz w:val="32"/>
          <w:szCs w:val="32"/>
        </w:rPr>
      </w:pPr>
      <w:r>
        <w:rPr>
          <w:rFonts w:hint="eastAsia" w:eastAsia="仿宋_GB2312"/>
          <w:sz w:val="32"/>
          <w:szCs w:val="32"/>
        </w:rPr>
        <w:t>无</w:t>
      </w:r>
    </w:p>
    <w:p>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spacing w:line="600" w:lineRule="exact"/>
        <w:ind w:firstLine="640" w:firstLineChars="200"/>
        <w:rPr>
          <w:rFonts w:eastAsia="仿宋_GB2312"/>
          <w:sz w:val="32"/>
          <w:szCs w:val="32"/>
        </w:rPr>
      </w:pPr>
      <w:r>
        <w:rPr>
          <w:rFonts w:hint="eastAsia" w:eastAsia="仿宋_GB2312"/>
          <w:sz w:val="32"/>
          <w:szCs w:val="32"/>
        </w:rPr>
        <w:t>无</w:t>
      </w:r>
    </w:p>
    <w:p>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ascii="Times New Roman" w:hAnsi="Times New Roman" w:eastAsia="黑体"/>
          <w:sz w:val="32"/>
          <w:szCs w:val="32"/>
        </w:rPr>
      </w:pPr>
      <w:r>
        <w:rPr>
          <w:rFonts w:hint="eastAsia" w:eastAsia="仿宋_GB2312"/>
          <w:sz w:val="32"/>
          <w:szCs w:val="32"/>
        </w:rPr>
        <w:t>2023年，我</w:t>
      </w:r>
      <w:r>
        <w:rPr>
          <w:rFonts w:hint="eastAsia" w:eastAsia="仿宋_GB2312"/>
          <w:sz w:val="32"/>
          <w:szCs w:val="32"/>
          <w:lang w:val="en-US" w:eastAsia="zh-CN"/>
        </w:rPr>
        <w:t>园</w:t>
      </w:r>
      <w:r>
        <w:rPr>
          <w:rFonts w:hint="eastAsia" w:eastAsia="仿宋_GB2312"/>
          <w:sz w:val="32"/>
          <w:szCs w:val="32"/>
        </w:rPr>
        <w:t>积极履职，强化管理，较好地完成了年度工作目标。通过加强预算收支管理，不断建立健全内部管理制度，梳理内部管理流程，部门整体支出管理水平得到提升。</w:t>
      </w:r>
    </w:p>
    <w:p>
      <w:pPr>
        <w:pStyle w:val="8"/>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1.预算编制工作有待细化。预算编制不够明确和细化，预算编制的合理性需要提高，预算执行力度还要进一步加强。</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2.支出监控机制不完善，难以确保资金的有效利用。</w:t>
      </w:r>
    </w:p>
    <w:p>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仿宋_GB2312"/>
          <w:sz w:val="32"/>
          <w:szCs w:val="32"/>
        </w:rPr>
      </w:pPr>
      <w:r>
        <w:rPr>
          <w:rFonts w:hint="eastAsia" w:eastAsia="仿宋_GB2312"/>
          <w:sz w:val="32"/>
          <w:szCs w:val="32"/>
        </w:rPr>
        <w:t>我</w:t>
      </w:r>
      <w:r>
        <w:rPr>
          <w:rFonts w:hint="eastAsia" w:eastAsia="仿宋_GB2312"/>
          <w:sz w:val="32"/>
          <w:szCs w:val="32"/>
          <w:lang w:val="en-US" w:eastAsia="zh-CN"/>
        </w:rPr>
        <w:t>园</w:t>
      </w:r>
      <w:r>
        <w:rPr>
          <w:rFonts w:hint="eastAsia" w:eastAsia="仿宋_GB2312"/>
          <w:sz w:val="32"/>
          <w:szCs w:val="32"/>
        </w:rPr>
        <w:t>根据教育部门和上级主管部门的要求，认真开展了绩效自评工作。经过自评，学校在教育教学、管理服务和创新发展等方面取得了显著成绩，整体绩效水平较高。</w:t>
      </w:r>
    </w:p>
    <w:p>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pPr>
        <w:spacing w:line="600" w:lineRule="exact"/>
        <w:ind w:firstLine="640" w:firstLineChars="200"/>
        <w:rPr>
          <w:rFonts w:eastAsia="仿宋_GB2312"/>
          <w:sz w:val="32"/>
          <w:szCs w:val="32"/>
        </w:rPr>
      </w:pPr>
      <w:r>
        <w:rPr>
          <w:rFonts w:hint="eastAsia" w:eastAsia="仿宋_GB2312"/>
          <w:sz w:val="32"/>
          <w:szCs w:val="32"/>
        </w:rPr>
        <w:t>同时，</w:t>
      </w:r>
      <w:r>
        <w:rPr>
          <w:rFonts w:hint="eastAsia" w:eastAsia="仿宋_GB2312"/>
          <w:sz w:val="32"/>
          <w:szCs w:val="32"/>
          <w:lang w:val="en-US" w:eastAsia="zh-CN"/>
        </w:rPr>
        <w:t>幼儿园</w:t>
      </w:r>
      <w:r>
        <w:rPr>
          <w:rFonts w:hint="eastAsia" w:eastAsia="仿宋_GB2312"/>
          <w:sz w:val="32"/>
          <w:szCs w:val="32"/>
        </w:rPr>
        <w:t>将自评结果以适当方式向全</w:t>
      </w:r>
      <w:r>
        <w:rPr>
          <w:rFonts w:hint="eastAsia" w:eastAsia="仿宋_GB2312"/>
          <w:sz w:val="32"/>
          <w:szCs w:val="32"/>
          <w:lang w:val="en-US" w:eastAsia="zh-CN"/>
        </w:rPr>
        <w:t>园师幼</w:t>
      </w:r>
      <w:r>
        <w:rPr>
          <w:rFonts w:hint="eastAsia" w:eastAsia="仿宋_GB2312"/>
          <w:sz w:val="32"/>
          <w:szCs w:val="32"/>
        </w:rPr>
        <w:t>和社会公众公开，接受监督。公开内容包括自评报告、绩效指标数据和改进措施等，确保信息的真实性和准确性。</w:t>
      </w:r>
    </w:p>
    <w:p>
      <w:pPr>
        <w:spacing w:line="600" w:lineRule="exact"/>
        <w:ind w:firstLine="640" w:firstLineChars="200"/>
        <w:rPr>
          <w:rFonts w:eastAsia="仿宋_GB2312"/>
          <w:sz w:val="32"/>
          <w:szCs w:val="32"/>
        </w:rPr>
      </w:pPr>
      <w:r>
        <w:rPr>
          <w:rFonts w:hint="eastAsia" w:eastAsia="仿宋_GB2312"/>
          <w:sz w:val="32"/>
          <w:szCs w:val="32"/>
        </w:rPr>
        <w:t>通过自评结果的应用和公开，学校将不断提升整体绩效水平，为师生提供更优质的教育服务，为社会发展做出更大贡献。</w:t>
      </w:r>
    </w:p>
    <w:p>
      <w:pPr>
        <w:rPr>
          <w:rFonts w:hint="eastAsia" w:ascii="仿宋" w:hAnsi="仿宋" w:eastAsia="仿宋" w:cs="仿宋"/>
          <w:sz w:val="30"/>
          <w:szCs w:val="30"/>
        </w:rPr>
      </w:pPr>
    </w:p>
    <w:p>
      <w:pPr>
        <w:jc w:val="right"/>
        <w:rPr>
          <w:rFonts w:hint="eastAsia" w:ascii="仿宋" w:hAnsi="仿宋" w:eastAsia="仿宋" w:cs="仿宋"/>
          <w:sz w:val="30"/>
          <w:szCs w:val="30"/>
          <w:lang w:eastAsia="zh-CN"/>
        </w:rPr>
      </w:pPr>
      <w:r>
        <w:rPr>
          <w:rFonts w:hint="eastAsia" w:ascii="仿宋" w:hAnsi="仿宋" w:eastAsia="仿宋" w:cs="仿宋"/>
          <w:sz w:val="30"/>
          <w:szCs w:val="30"/>
          <w:lang w:eastAsia="zh-CN"/>
        </w:rPr>
        <w:t>江永县松柏瑶族乡中心幼儿园</w:t>
      </w:r>
    </w:p>
    <w:p>
      <w:pPr>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2024年4月10日</w:t>
      </w:r>
    </w:p>
    <w:p/>
    <w:p>
      <w:pPr>
        <w:widowControl/>
      </w:pPr>
    </w:p>
    <w:p>
      <w:pPr>
        <w:widowControl/>
      </w:pPr>
    </w:p>
    <w:p>
      <w:pPr>
        <w:widowControl/>
      </w:pPr>
    </w:p>
    <w:p>
      <w:pPr>
        <w:widowControl/>
      </w:pPr>
    </w:p>
    <w:p>
      <w:pPr>
        <w:widowControl/>
      </w:pPr>
    </w:p>
    <w:p>
      <w:pPr>
        <w:spacing w:line="560" w:lineRule="exact"/>
        <w:jc w:val="center"/>
        <w:rPr>
          <w:rFonts w:hint="eastAsia" w:eastAsia="方正小标宋_GBK"/>
          <w:kern w:val="0"/>
          <w:sz w:val="36"/>
          <w:szCs w:val="36"/>
          <w:lang w:eastAsia="zh-CN"/>
        </w:rPr>
      </w:pPr>
      <w:r>
        <w:rPr>
          <w:rFonts w:hint="eastAsia" w:eastAsia="方正小标宋_GBK"/>
          <w:kern w:val="0"/>
          <w:sz w:val="36"/>
          <w:szCs w:val="36"/>
          <w:lang w:val="en-US" w:eastAsia="zh-CN"/>
        </w:rPr>
        <w:t>2023年度</w:t>
      </w:r>
      <w:r>
        <w:rPr>
          <w:rFonts w:hint="eastAsia" w:eastAsia="方正小标宋_GBK"/>
          <w:kern w:val="0"/>
          <w:sz w:val="36"/>
          <w:szCs w:val="36"/>
          <w:lang w:eastAsia="zh-CN"/>
        </w:rPr>
        <w:t>江永县松柏瑶族乡中心幼儿园</w:t>
      </w:r>
    </w:p>
    <w:p>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p>
      <w:pPr>
        <w:spacing w:line="560" w:lineRule="exact"/>
        <w:jc w:val="right"/>
        <w:rPr>
          <w:rFonts w:eastAsia="仿宋_GB2312"/>
          <w:kern w:val="0"/>
          <w:sz w:val="24"/>
        </w:rPr>
      </w:pPr>
      <w:r>
        <w:rPr>
          <w:rFonts w:hint="eastAsia" w:eastAsia="方正小标宋_GBK"/>
          <w:kern w:val="0"/>
          <w:sz w:val="24"/>
          <w:szCs w:val="24"/>
          <w:lang w:eastAsia="zh-CN"/>
        </w:rPr>
        <w:t>单位：万元</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default" w:eastAsia="仿宋_GB2312"/>
                <w:kern w:val="0"/>
                <w:szCs w:val="21"/>
                <w:lang w:val="en-US"/>
              </w:rPr>
            </w:pPr>
            <w:r>
              <w:rPr>
                <w:rFonts w:hint="eastAsia" w:eastAsia="仿宋_GB2312"/>
                <w:kern w:val="0"/>
                <w:szCs w:val="21"/>
                <w:lang w:val="en-US" w:eastAsia="zh-CN"/>
              </w:rPr>
              <w:t>11</w:t>
            </w:r>
          </w:p>
        </w:tc>
        <w:tc>
          <w:tcPr>
            <w:tcW w:w="2240" w:type="dxa"/>
            <w:gridSpan w:val="2"/>
            <w:noWrap w:val="0"/>
            <w:vAlign w:val="center"/>
          </w:tcPr>
          <w:p>
            <w:pPr>
              <w:widowControl/>
              <w:jc w:val="center"/>
              <w:rPr>
                <w:rFonts w:hint="default" w:eastAsia="仿宋_GB2312"/>
                <w:kern w:val="0"/>
                <w:szCs w:val="21"/>
                <w:lang w:val="en-US"/>
              </w:rPr>
            </w:pPr>
            <w:r>
              <w:rPr>
                <w:rFonts w:hint="eastAsia" w:eastAsia="仿宋_GB2312"/>
                <w:kern w:val="0"/>
                <w:szCs w:val="21"/>
                <w:lang w:val="en-US" w:eastAsia="zh-CN"/>
              </w:rPr>
              <w:t>11</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0.8</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0.8</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lang w:val="en-US" w:eastAsia="zh-CN"/>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lang w:val="en-US" w:eastAsia="zh-CN"/>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0.8</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0.8</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72.1</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72.1</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hint="default" w:eastAsia="仿宋_GB2312"/>
                <w:kern w:val="0"/>
                <w:szCs w:val="21"/>
                <w:lang w:val="en-US" w:eastAsia="zh-CN"/>
              </w:rPr>
            </w:pPr>
          </w:p>
        </w:tc>
        <w:tc>
          <w:tcPr>
            <w:tcW w:w="1832" w:type="dxa"/>
            <w:gridSpan w:val="2"/>
            <w:noWrap w:val="0"/>
            <w:vAlign w:val="center"/>
          </w:tcPr>
          <w:p>
            <w:pPr>
              <w:widowControl/>
              <w:jc w:val="center"/>
              <w:rPr>
                <w:rFonts w:hint="default" w:eastAsia="仿宋_GB2312"/>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630" w:firstLineChars="300"/>
              <w:jc w:val="left"/>
              <w:rPr>
                <w:rFonts w:hint="default" w:eastAsia="仿宋_GB2312"/>
                <w:kern w:val="0"/>
                <w:szCs w:val="21"/>
                <w:lang w:val="en-US" w:eastAsia="zh-CN"/>
              </w:rPr>
            </w:pPr>
            <w:r>
              <w:rPr>
                <w:rFonts w:hint="eastAsia" w:eastAsia="仿宋_GB2312"/>
                <w:kern w:val="0"/>
                <w:szCs w:val="21"/>
                <w:lang w:val="en-US" w:eastAsia="zh-CN"/>
              </w:rPr>
              <w:t>校园维护</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13.9</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630" w:firstLineChars="300"/>
              <w:jc w:val="left"/>
              <w:rPr>
                <w:rFonts w:hint="default" w:eastAsia="仿宋_GB2312"/>
                <w:kern w:val="0"/>
                <w:szCs w:val="21"/>
                <w:lang w:val="en-US" w:eastAsia="zh-CN"/>
              </w:rPr>
            </w:pPr>
            <w:r>
              <w:rPr>
                <w:rFonts w:hint="eastAsia" w:eastAsia="仿宋_GB2312"/>
                <w:kern w:val="0"/>
                <w:szCs w:val="21"/>
                <w:lang w:val="en-US" w:eastAsia="zh-CN"/>
              </w:rPr>
              <w:t>教师事业发展经费</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58.2</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rPr>
            </w:pPr>
            <w:r>
              <w:rPr>
                <w:rFonts w:eastAsia="仿宋_GB2312"/>
                <w:kern w:val="0"/>
                <w:szCs w:val="21"/>
              </w:rPr>
              <w:t>4、其他资金</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51.5</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51.5</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46.3</w:t>
            </w:r>
          </w:p>
        </w:tc>
        <w:tc>
          <w:tcPr>
            <w:tcW w:w="1832" w:type="dxa"/>
            <w:gridSpan w:val="2"/>
            <w:noWrap w:val="0"/>
            <w:vAlign w:val="center"/>
          </w:tcPr>
          <w:p>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3.67</w:t>
            </w:r>
          </w:p>
        </w:tc>
        <w:tc>
          <w:tcPr>
            <w:tcW w:w="1832" w:type="dxa"/>
            <w:gridSpan w:val="2"/>
            <w:noWrap w:val="0"/>
            <w:vAlign w:val="center"/>
          </w:tcPr>
          <w:p>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1.53</w:t>
            </w:r>
          </w:p>
        </w:tc>
        <w:tc>
          <w:tcPr>
            <w:tcW w:w="1832" w:type="dxa"/>
            <w:gridSpan w:val="2"/>
            <w:noWrap w:val="0"/>
            <w:vAlign w:val="center"/>
          </w:tcPr>
          <w:p>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hint="default" w:eastAsia="仿宋_GB2312"/>
                <w:kern w:val="0"/>
                <w:szCs w:val="21"/>
                <w:lang w:val="en-US"/>
              </w:rPr>
            </w:pPr>
            <w:r>
              <w:rPr>
                <w:rFonts w:hint="default" w:eastAsia="仿宋_GB2312"/>
                <w:kern w:val="0"/>
                <w:szCs w:val="21"/>
                <w:lang w:val="en-US"/>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hint="eastAsia"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0"/>
            <w:vAlign w:val="center"/>
          </w:tcPr>
          <w:p>
            <w:pPr>
              <w:widowControl/>
              <w:spacing w:line="240" w:lineRule="exact"/>
              <w:jc w:val="center"/>
              <w:rPr>
                <w:rFonts w:hint="eastAsia"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pPr>
      <w:r>
        <w:rPr>
          <w:rFonts w:eastAsia="仿宋_GB2312"/>
          <w:kern w:val="0"/>
          <w:sz w:val="22"/>
        </w:rPr>
        <w:t>说明：“项目支出”需要填报基本支出以外的所有项目支出情况，“公用经费”填报基本支出中的一般商品和服务支出。</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松柏瑶族乡中心幼儿园</w:t>
      </w: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2023</w:t>
      </w:r>
      <w:r>
        <w:rPr>
          <w:rFonts w:eastAsia="仿宋_GB2312"/>
          <w:color w:val="000000"/>
          <w:kern w:val="0"/>
          <w:szCs w:val="21"/>
        </w:rPr>
        <w:t xml:space="preserve"> 年度）</w:t>
      </w:r>
    </w:p>
    <w:tbl>
      <w:tblPr>
        <w:tblStyle w:val="6"/>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130"/>
        <w:gridCol w:w="1517"/>
        <w:gridCol w:w="1114"/>
        <w:gridCol w:w="426"/>
        <w:gridCol w:w="869"/>
        <w:gridCol w:w="1365"/>
        <w:gridCol w:w="777"/>
        <w:gridCol w:w="745"/>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江永县松柏瑶族乡中心幼儿园</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hint="eastAsia" w:eastAsia="仿宋_GB2312"/>
                <w:color w:val="000000"/>
                <w:kern w:val="0"/>
                <w:szCs w:val="21"/>
              </w:rPr>
            </w:pPr>
            <w:r>
              <w:rPr>
                <w:rFonts w:eastAsia="仿宋_GB2312"/>
                <w:color w:val="000000"/>
                <w:kern w:val="0"/>
                <w:szCs w:val="21"/>
              </w:rPr>
              <w:t>算申请</w:t>
            </w:r>
          </w:p>
          <w:p>
            <w:pPr>
              <w:widowControl/>
              <w:jc w:val="center"/>
              <w:rPr>
                <w:rFonts w:eastAsia="仿宋_GB2312"/>
                <w:color w:val="000000"/>
                <w:kern w:val="0"/>
                <w:szCs w:val="21"/>
              </w:rPr>
            </w:pPr>
            <w:r>
              <w:rPr>
                <w:rFonts w:eastAsia="仿宋_GB2312"/>
                <w:color w:val="000000"/>
                <w:kern w:val="0"/>
                <w:szCs w:val="21"/>
              </w:rPr>
              <w:t>（万元）</w:t>
            </w:r>
          </w:p>
        </w:tc>
        <w:tc>
          <w:tcPr>
            <w:tcW w:w="2647" w:type="dxa"/>
            <w:gridSpan w:val="2"/>
            <w:noWrap w:val="0"/>
            <w:vAlign w:val="center"/>
          </w:tcPr>
          <w:p>
            <w:pPr>
              <w:jc w:val="center"/>
              <w:rPr>
                <w:rFonts w:eastAsia="仿宋_GB2312"/>
                <w:szCs w:val="21"/>
              </w:rPr>
            </w:pPr>
          </w:p>
        </w:tc>
        <w:tc>
          <w:tcPr>
            <w:tcW w:w="111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5" w:type="dxa"/>
            <w:gridSpan w:val="2"/>
            <w:noWrap w:val="0"/>
            <w:vAlign w:val="center"/>
          </w:tcPr>
          <w:p>
            <w:pPr>
              <w:jc w:val="center"/>
              <w:rPr>
                <w:rFonts w:eastAsia="仿宋_GB2312"/>
                <w:szCs w:val="21"/>
              </w:rPr>
            </w:pPr>
            <w:r>
              <w:rPr>
                <w:rFonts w:eastAsia="仿宋_GB2312"/>
                <w:szCs w:val="21"/>
              </w:rPr>
              <w:t>全年预算数</w:t>
            </w:r>
          </w:p>
        </w:tc>
        <w:tc>
          <w:tcPr>
            <w:tcW w:w="1365"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77" w:type="dxa"/>
            <w:noWrap w:val="0"/>
            <w:vAlign w:val="center"/>
          </w:tcPr>
          <w:p>
            <w:pPr>
              <w:jc w:val="center"/>
              <w:rPr>
                <w:rFonts w:eastAsia="仿宋_GB2312"/>
                <w:szCs w:val="21"/>
              </w:rPr>
            </w:pPr>
            <w:r>
              <w:rPr>
                <w:rFonts w:eastAsia="仿宋_GB2312"/>
                <w:szCs w:val="21"/>
              </w:rPr>
              <w:t>分值</w:t>
            </w:r>
          </w:p>
        </w:tc>
        <w:tc>
          <w:tcPr>
            <w:tcW w:w="745" w:type="dxa"/>
            <w:noWrap w:val="0"/>
            <w:vAlign w:val="center"/>
          </w:tcPr>
          <w:p>
            <w:pPr>
              <w:jc w:val="center"/>
              <w:rPr>
                <w:rFonts w:eastAsia="仿宋_GB2312"/>
                <w:szCs w:val="21"/>
              </w:rPr>
            </w:pPr>
            <w:r>
              <w:rPr>
                <w:rFonts w:eastAsia="仿宋_GB2312"/>
                <w:szCs w:val="21"/>
              </w:rPr>
              <w:t>执行率</w:t>
            </w:r>
          </w:p>
        </w:tc>
        <w:tc>
          <w:tcPr>
            <w:tcW w:w="1300"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2647"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4" w:type="dxa"/>
            <w:noWrap w:val="0"/>
            <w:vAlign w:val="center"/>
          </w:tcPr>
          <w:p>
            <w:pPr>
              <w:jc w:val="center"/>
              <w:rPr>
                <w:rFonts w:hint="default" w:eastAsia="仿宋_GB2312"/>
                <w:szCs w:val="21"/>
                <w:lang w:val="en-US" w:eastAsia="zh-CN"/>
              </w:rPr>
            </w:pPr>
            <w:r>
              <w:rPr>
                <w:rFonts w:hint="eastAsia" w:eastAsia="仿宋_GB2312"/>
                <w:szCs w:val="21"/>
                <w:lang w:val="en-US" w:eastAsia="zh-CN"/>
              </w:rPr>
              <w:t>69.9</w:t>
            </w:r>
          </w:p>
        </w:tc>
        <w:tc>
          <w:tcPr>
            <w:tcW w:w="1295" w:type="dxa"/>
            <w:gridSpan w:val="2"/>
            <w:noWrap w:val="0"/>
            <w:vAlign w:val="center"/>
          </w:tcPr>
          <w:p>
            <w:pPr>
              <w:jc w:val="center"/>
              <w:rPr>
                <w:rFonts w:hint="default" w:eastAsia="仿宋_GB2312"/>
                <w:szCs w:val="21"/>
                <w:lang w:val="en-US" w:eastAsia="zh-CN"/>
              </w:rPr>
            </w:pPr>
            <w:r>
              <w:rPr>
                <w:rFonts w:hint="eastAsia" w:eastAsia="仿宋_GB2312"/>
                <w:szCs w:val="21"/>
                <w:lang w:val="en-US" w:eastAsia="zh-CN"/>
              </w:rPr>
              <w:t>123.6</w:t>
            </w:r>
          </w:p>
        </w:tc>
        <w:tc>
          <w:tcPr>
            <w:tcW w:w="1365" w:type="dxa"/>
            <w:noWrap w:val="0"/>
            <w:vAlign w:val="center"/>
          </w:tcPr>
          <w:p>
            <w:pPr>
              <w:jc w:val="center"/>
              <w:rPr>
                <w:rFonts w:hint="default" w:eastAsia="仿宋_GB2312"/>
                <w:szCs w:val="21"/>
                <w:lang w:val="en-US" w:eastAsia="zh-CN"/>
              </w:rPr>
            </w:pPr>
            <w:r>
              <w:rPr>
                <w:rFonts w:hint="eastAsia" w:eastAsia="仿宋_GB2312"/>
                <w:szCs w:val="21"/>
                <w:lang w:val="en-US" w:eastAsia="zh-CN"/>
              </w:rPr>
              <w:t>123.6</w:t>
            </w:r>
          </w:p>
        </w:tc>
        <w:tc>
          <w:tcPr>
            <w:tcW w:w="777" w:type="dxa"/>
            <w:noWrap w:val="0"/>
            <w:vAlign w:val="center"/>
          </w:tcPr>
          <w:p>
            <w:pPr>
              <w:jc w:val="center"/>
              <w:rPr>
                <w:rFonts w:eastAsia="仿宋_GB2312"/>
                <w:szCs w:val="21"/>
              </w:rPr>
            </w:pPr>
            <w:r>
              <w:rPr>
                <w:rFonts w:eastAsia="仿宋_GB2312"/>
                <w:szCs w:val="21"/>
              </w:rPr>
              <w:t>10</w:t>
            </w:r>
          </w:p>
        </w:tc>
        <w:tc>
          <w:tcPr>
            <w:tcW w:w="745" w:type="dxa"/>
            <w:noWrap w:val="0"/>
            <w:vAlign w:val="center"/>
          </w:tcPr>
          <w:p>
            <w:pPr>
              <w:jc w:val="center"/>
              <w:rPr>
                <w:rFonts w:hint="default" w:eastAsia="仿宋_GB2312"/>
                <w:szCs w:val="21"/>
                <w:lang w:val="en-US" w:eastAsia="zh-CN"/>
              </w:rPr>
            </w:pPr>
            <w:r>
              <w:rPr>
                <w:rFonts w:hint="eastAsia" w:eastAsia="仿宋_GB2312"/>
                <w:szCs w:val="21"/>
                <w:lang w:val="en-US" w:eastAsia="zh-CN"/>
              </w:rPr>
              <w:t>100%</w:t>
            </w:r>
          </w:p>
        </w:tc>
        <w:tc>
          <w:tcPr>
            <w:tcW w:w="1300" w:type="dxa"/>
            <w:noWrap w:val="0"/>
            <w:vAlign w:val="center"/>
          </w:tcPr>
          <w:p>
            <w:pPr>
              <w:jc w:val="center"/>
              <w:rPr>
                <w:rFonts w:hint="default" w:eastAsia="仿宋_GB2312"/>
                <w:szCs w:val="21"/>
                <w:lang w:val="en-US" w:eastAsia="zh-CN"/>
              </w:rPr>
            </w:pPr>
            <w:r>
              <w:rPr>
                <w:rFonts w:hint="eastAsia"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123.6</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贯彻国家教育方针，深化教育改革，发展素质教育，促进幼儿教育事业发展，保障人员经费，提高教育幸福感，管好预算内资金，改善办学条件，把教育教学质量放在首位，办人民满意的教育</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13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517"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540"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86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365"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77"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74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00"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517"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教师培训次数</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777"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教师考核人数</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777"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幼儿招生人数</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174人</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174人</w:t>
            </w:r>
          </w:p>
        </w:tc>
        <w:tc>
          <w:tcPr>
            <w:tcW w:w="777"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校园校舍维护</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3次</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3次</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幼儿操场维护</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2次</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2次</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教学设施设备维护</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教师节慰问金</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班主任津贴</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6人</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6人</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其他教师事业发展经费</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经费使用率</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幼儿在园率</w:t>
            </w:r>
          </w:p>
        </w:tc>
        <w:tc>
          <w:tcPr>
            <w:tcW w:w="869"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教师合格率</w:t>
            </w:r>
          </w:p>
        </w:tc>
        <w:tc>
          <w:tcPr>
            <w:tcW w:w="869"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校园校舍维护完成率</w:t>
            </w:r>
          </w:p>
        </w:tc>
        <w:tc>
          <w:tcPr>
            <w:tcW w:w="869"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幼儿操场维护完成率</w:t>
            </w:r>
          </w:p>
        </w:tc>
        <w:tc>
          <w:tcPr>
            <w:tcW w:w="869"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教学设施设备维护完成率</w:t>
            </w:r>
          </w:p>
        </w:tc>
        <w:tc>
          <w:tcPr>
            <w:tcW w:w="869"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教师节慰问金发放率</w:t>
            </w:r>
          </w:p>
        </w:tc>
        <w:tc>
          <w:tcPr>
            <w:tcW w:w="869"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班主任津贴发放率</w:t>
            </w:r>
          </w:p>
        </w:tc>
        <w:tc>
          <w:tcPr>
            <w:tcW w:w="869"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vMerge w:val="continue"/>
            <w:noWrap w:val="0"/>
            <w:vAlign w:val="center"/>
          </w:tcPr>
          <w:p>
            <w:pPr>
              <w:widowControl/>
              <w:jc w:val="center"/>
              <w:rPr>
                <w:rFonts w:eastAsia="仿宋_GB2312"/>
                <w:color w:val="000000"/>
                <w:kern w:val="0"/>
                <w:szCs w:val="21"/>
              </w:rPr>
            </w:pPr>
          </w:p>
        </w:tc>
        <w:tc>
          <w:tcPr>
            <w:tcW w:w="1540" w:type="dxa"/>
            <w:gridSpan w:val="2"/>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其他教师事业发展经费发放率</w:t>
            </w:r>
          </w:p>
        </w:tc>
        <w:tc>
          <w:tcPr>
            <w:tcW w:w="869"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noWrap w:val="0"/>
            <w:vAlign w:val="center"/>
          </w:tcPr>
          <w:p>
            <w:pPr>
              <w:widowControl/>
              <w:jc w:val="both"/>
              <w:rPr>
                <w:rFonts w:eastAsia="仿宋_GB2312"/>
                <w:color w:val="000000"/>
                <w:kern w:val="0"/>
                <w:szCs w:val="21"/>
              </w:rPr>
            </w:pPr>
            <w:r>
              <w:rPr>
                <w:rFonts w:eastAsia="仿宋_GB2312"/>
                <w:color w:val="000000"/>
                <w:kern w:val="0"/>
                <w:szCs w:val="21"/>
              </w:rPr>
              <w:t>时效指标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工作完成及时率</w:t>
            </w:r>
          </w:p>
        </w:tc>
        <w:tc>
          <w:tcPr>
            <w:tcW w:w="869" w:type="dxa"/>
            <w:noWrap w:val="0"/>
            <w:vAlign w:val="center"/>
          </w:tcPr>
          <w:p>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noWrap w:val="0"/>
            <w:vAlign w:val="center"/>
          </w:tcPr>
          <w:p>
            <w:pPr>
              <w:widowControl/>
              <w:jc w:val="both"/>
              <w:rPr>
                <w:rFonts w:eastAsia="仿宋_GB2312"/>
                <w:color w:val="000000"/>
                <w:kern w:val="0"/>
                <w:szCs w:val="21"/>
              </w:rPr>
            </w:pPr>
            <w:r>
              <w:rPr>
                <w:rFonts w:eastAsia="仿宋_GB2312"/>
                <w:color w:val="000000"/>
                <w:kern w:val="0"/>
                <w:szCs w:val="21"/>
              </w:rPr>
              <w:t>成本指标</w:t>
            </w:r>
          </w:p>
        </w:tc>
        <w:tc>
          <w:tcPr>
            <w:tcW w:w="1540" w:type="dxa"/>
            <w:gridSpan w:val="2"/>
            <w:noWrap w:val="0"/>
            <w:vAlign w:val="center"/>
          </w:tcPr>
          <w:p>
            <w:pPr>
              <w:widowControl/>
              <w:jc w:val="left"/>
              <w:rPr>
                <w:rFonts w:eastAsia="仿宋_GB2312"/>
                <w:color w:val="000000"/>
                <w:kern w:val="0"/>
                <w:szCs w:val="21"/>
              </w:rPr>
            </w:pPr>
          </w:p>
        </w:tc>
        <w:tc>
          <w:tcPr>
            <w:tcW w:w="869" w:type="dxa"/>
            <w:noWrap w:val="0"/>
            <w:vAlign w:val="center"/>
          </w:tcPr>
          <w:p>
            <w:pPr>
              <w:widowControl/>
              <w:jc w:val="center"/>
              <w:rPr>
                <w:rFonts w:eastAsia="仿宋_GB2312"/>
                <w:color w:val="000000"/>
                <w:kern w:val="0"/>
                <w:szCs w:val="21"/>
              </w:rPr>
            </w:pPr>
          </w:p>
        </w:tc>
        <w:tc>
          <w:tcPr>
            <w:tcW w:w="1365" w:type="dxa"/>
            <w:noWrap w:val="0"/>
            <w:vAlign w:val="center"/>
          </w:tcPr>
          <w:p>
            <w:pPr>
              <w:widowControl/>
              <w:jc w:val="center"/>
              <w:rPr>
                <w:rFonts w:eastAsia="仿宋_GB2312"/>
                <w:color w:val="000000"/>
                <w:kern w:val="0"/>
                <w:szCs w:val="21"/>
              </w:rPr>
            </w:pPr>
          </w:p>
        </w:tc>
        <w:tc>
          <w:tcPr>
            <w:tcW w:w="777" w:type="dxa"/>
            <w:noWrap w:val="0"/>
            <w:vAlign w:val="center"/>
          </w:tcPr>
          <w:p>
            <w:pPr>
              <w:widowControl/>
              <w:jc w:val="center"/>
              <w:rPr>
                <w:rFonts w:eastAsia="仿宋_GB2312"/>
                <w:color w:val="000000"/>
                <w:kern w:val="0"/>
                <w:szCs w:val="21"/>
              </w:rPr>
            </w:pPr>
          </w:p>
        </w:tc>
        <w:tc>
          <w:tcPr>
            <w:tcW w:w="745" w:type="dxa"/>
            <w:noWrap w:val="0"/>
            <w:vAlign w:val="center"/>
          </w:tcPr>
          <w:p>
            <w:pPr>
              <w:widowControl/>
              <w:jc w:val="center"/>
              <w:rPr>
                <w:rFonts w:eastAsia="仿宋_GB2312"/>
                <w:color w:val="000000"/>
                <w:kern w:val="0"/>
                <w:szCs w:val="21"/>
              </w:rPr>
            </w:pP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517" w:type="dxa"/>
            <w:noWrap w:val="0"/>
            <w:vAlign w:val="center"/>
          </w:tcPr>
          <w:p>
            <w:pPr>
              <w:widowControl/>
              <w:jc w:val="both"/>
              <w:rPr>
                <w:rFonts w:eastAsia="仿宋_GB2312"/>
                <w:color w:val="000000"/>
                <w:kern w:val="0"/>
                <w:szCs w:val="21"/>
              </w:rPr>
            </w:pPr>
            <w:r>
              <w:rPr>
                <w:rFonts w:eastAsia="仿宋_GB2312"/>
                <w:color w:val="000000"/>
                <w:kern w:val="0"/>
                <w:szCs w:val="21"/>
              </w:rPr>
              <w:t>经济效益指标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提高教师生活水平</w:t>
            </w:r>
          </w:p>
        </w:tc>
        <w:tc>
          <w:tcPr>
            <w:tcW w:w="869" w:type="dxa"/>
            <w:noWrap w:val="0"/>
            <w:vAlign w:val="center"/>
          </w:tcPr>
          <w:p>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提高教师教学水平，提高幼儿园办园质量</w:t>
            </w:r>
          </w:p>
        </w:tc>
        <w:tc>
          <w:tcPr>
            <w:tcW w:w="869" w:type="dxa"/>
            <w:noWrap w:val="0"/>
            <w:vAlign w:val="center"/>
          </w:tcPr>
          <w:p>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745"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130" w:type="dxa"/>
            <w:vMerge w:val="continue"/>
            <w:noWrap w:val="0"/>
            <w:vAlign w:val="center"/>
          </w:tcPr>
          <w:p>
            <w:pPr>
              <w:jc w:val="left"/>
              <w:rPr>
                <w:rFonts w:eastAsia="仿宋_GB2312"/>
                <w:color w:val="000000"/>
                <w:kern w:val="0"/>
                <w:szCs w:val="21"/>
              </w:rPr>
            </w:pPr>
          </w:p>
        </w:tc>
        <w:tc>
          <w:tcPr>
            <w:tcW w:w="1517" w:type="dxa"/>
            <w:noWrap w:val="0"/>
            <w:vAlign w:val="center"/>
          </w:tcPr>
          <w:p>
            <w:pPr>
              <w:widowControl/>
              <w:jc w:val="both"/>
              <w:rPr>
                <w:rFonts w:eastAsia="仿宋_GB2312"/>
                <w:color w:val="000000"/>
                <w:kern w:val="0"/>
                <w:szCs w:val="21"/>
              </w:rPr>
            </w:pPr>
            <w:r>
              <w:rPr>
                <w:rFonts w:eastAsia="仿宋_GB2312"/>
                <w:color w:val="000000"/>
                <w:kern w:val="0"/>
                <w:szCs w:val="21"/>
              </w:rPr>
              <w:t>生态效益指标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改善校园环境</w:t>
            </w:r>
          </w:p>
        </w:tc>
        <w:tc>
          <w:tcPr>
            <w:tcW w:w="869"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1365"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745"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130" w:type="dxa"/>
            <w:vMerge w:val="continue"/>
            <w:noWrap w:val="0"/>
            <w:vAlign w:val="center"/>
          </w:tcPr>
          <w:p>
            <w:pPr>
              <w:widowControl/>
              <w:jc w:val="left"/>
              <w:rPr>
                <w:rFonts w:eastAsia="仿宋_GB2312"/>
                <w:color w:val="000000"/>
                <w:kern w:val="0"/>
                <w:szCs w:val="21"/>
              </w:rPr>
            </w:pPr>
          </w:p>
        </w:tc>
        <w:tc>
          <w:tcPr>
            <w:tcW w:w="1517"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540"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可持续</w:t>
            </w:r>
          </w:p>
        </w:tc>
        <w:tc>
          <w:tcPr>
            <w:tcW w:w="86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可持续</w:t>
            </w:r>
          </w:p>
        </w:tc>
        <w:tc>
          <w:tcPr>
            <w:tcW w:w="136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可持续</w:t>
            </w:r>
          </w:p>
        </w:tc>
        <w:tc>
          <w:tcPr>
            <w:tcW w:w="777"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745"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130" w:type="dxa"/>
            <w:noWrap w:val="0"/>
            <w:vAlign w:val="center"/>
          </w:tcPr>
          <w:p>
            <w:pPr>
              <w:widowControl/>
              <w:jc w:val="both"/>
              <w:rPr>
                <w:rFonts w:eastAsia="仿宋_GB2312"/>
                <w:color w:val="000000"/>
                <w:kern w:val="0"/>
                <w:szCs w:val="21"/>
              </w:rPr>
            </w:pPr>
            <w:r>
              <w:rPr>
                <w:rFonts w:eastAsia="仿宋_GB2312"/>
                <w:color w:val="000000"/>
                <w:kern w:val="0"/>
                <w:szCs w:val="21"/>
              </w:rPr>
              <w:t>满意度指标</w:t>
            </w:r>
          </w:p>
          <w:p>
            <w:pPr>
              <w:widowControl/>
              <w:jc w:val="center"/>
              <w:rPr>
                <w:rFonts w:eastAsia="仿宋_GB2312"/>
                <w:color w:val="000000"/>
                <w:kern w:val="0"/>
                <w:szCs w:val="21"/>
              </w:rPr>
            </w:pPr>
            <w:r>
              <w:rPr>
                <w:rFonts w:eastAsia="仿宋_GB2312"/>
                <w:color w:val="000000"/>
                <w:kern w:val="0"/>
                <w:szCs w:val="21"/>
              </w:rPr>
              <w:t>（10分）</w:t>
            </w:r>
          </w:p>
        </w:tc>
        <w:tc>
          <w:tcPr>
            <w:tcW w:w="1517"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540" w:type="dxa"/>
            <w:gridSpan w:val="2"/>
            <w:noWrap w:val="0"/>
            <w:vAlign w:val="center"/>
          </w:tcPr>
          <w:p>
            <w:pPr>
              <w:widowControl/>
              <w:jc w:val="left"/>
              <w:rPr>
                <w:rFonts w:eastAsia="仿宋_GB2312"/>
                <w:color w:val="000000"/>
                <w:kern w:val="0"/>
                <w:szCs w:val="21"/>
              </w:rPr>
            </w:pPr>
          </w:p>
        </w:tc>
        <w:tc>
          <w:tcPr>
            <w:tcW w:w="869" w:type="dxa"/>
            <w:noWrap w:val="0"/>
            <w:vAlign w:val="center"/>
          </w:tcPr>
          <w:p>
            <w:pPr>
              <w:widowControl/>
              <w:jc w:val="center"/>
              <w:rPr>
                <w:rFonts w:eastAsia="仿宋_GB2312"/>
                <w:color w:val="000000"/>
                <w:kern w:val="0"/>
                <w:szCs w:val="21"/>
              </w:rPr>
            </w:pPr>
          </w:p>
        </w:tc>
        <w:tc>
          <w:tcPr>
            <w:tcW w:w="1365" w:type="dxa"/>
            <w:noWrap w:val="0"/>
            <w:vAlign w:val="center"/>
          </w:tcPr>
          <w:p>
            <w:pPr>
              <w:widowControl/>
              <w:jc w:val="center"/>
              <w:rPr>
                <w:rFonts w:eastAsia="仿宋_GB2312"/>
                <w:color w:val="000000"/>
                <w:kern w:val="0"/>
                <w:szCs w:val="21"/>
              </w:rPr>
            </w:pPr>
          </w:p>
        </w:tc>
        <w:tc>
          <w:tcPr>
            <w:tcW w:w="777" w:type="dxa"/>
            <w:noWrap w:val="0"/>
            <w:vAlign w:val="center"/>
          </w:tcPr>
          <w:p>
            <w:pPr>
              <w:widowControl/>
              <w:jc w:val="center"/>
              <w:rPr>
                <w:rFonts w:eastAsia="仿宋_GB2312"/>
                <w:color w:val="000000"/>
                <w:kern w:val="0"/>
                <w:szCs w:val="21"/>
              </w:rPr>
            </w:pPr>
          </w:p>
        </w:tc>
        <w:tc>
          <w:tcPr>
            <w:tcW w:w="745" w:type="dxa"/>
            <w:noWrap w:val="0"/>
            <w:vAlign w:val="center"/>
          </w:tcPr>
          <w:p>
            <w:pPr>
              <w:widowControl/>
              <w:jc w:val="center"/>
              <w:rPr>
                <w:rFonts w:eastAsia="仿宋_GB2312"/>
                <w:color w:val="000000"/>
                <w:kern w:val="0"/>
                <w:szCs w:val="21"/>
              </w:rPr>
            </w:pP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01"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77"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745"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30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pPr>
        <w:spacing w:line="560" w:lineRule="exact"/>
        <w:jc w:val="center"/>
        <w:rPr>
          <w:rFonts w:hint="eastAsia" w:ascii="方正小标宋_GBK" w:hAnsi="方正小标宋_GBK" w:eastAsia="方正小标宋_GBK"/>
          <w:kern w:val="0"/>
          <w:sz w:val="44"/>
          <w:szCs w:val="44"/>
          <w:lang w:eastAsia="zh-CN"/>
        </w:rPr>
      </w:pPr>
      <w:r>
        <w:rPr>
          <w:rFonts w:hint="eastAsia" w:ascii="方正小标宋_GBK" w:hAnsi="方正小标宋_GBK" w:eastAsia="方正小标宋_GBK"/>
          <w:kern w:val="0"/>
          <w:sz w:val="44"/>
          <w:szCs w:val="44"/>
          <w:lang w:eastAsia="zh-CN"/>
        </w:rPr>
        <w:t>江永县松柏瑶族乡中心幼儿园</w:t>
      </w:r>
    </w:p>
    <w:p>
      <w:pPr>
        <w:spacing w:line="560" w:lineRule="exact"/>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eastAsia="zh-CN"/>
        </w:rPr>
        <w:t>部</w:t>
      </w:r>
      <w:r>
        <w:rPr>
          <w:rFonts w:ascii="方正小标宋_GBK" w:hAnsi="方正小标宋_GBK" w:eastAsia="方正小标宋_GBK"/>
          <w:kern w:val="0"/>
          <w:sz w:val="44"/>
          <w:szCs w:val="44"/>
        </w:rPr>
        <w:t>门整体支出绩效评价表</w:t>
      </w:r>
    </w:p>
    <w:p>
      <w:pPr>
        <w:spacing w:line="560" w:lineRule="exact"/>
        <w:jc w:val="center"/>
        <w:rPr>
          <w:rFonts w:hint="eastAsia" w:ascii="宋体" w:hAnsi="宋体" w:eastAsia="宋体" w:cs="宋体"/>
          <w:kern w:val="0"/>
          <w:sz w:val="44"/>
          <w:szCs w:val="44"/>
          <w:lang w:eastAsia="zh-CN"/>
        </w:rPr>
      </w:pPr>
      <w:r>
        <w:rPr>
          <w:rFonts w:hint="eastAsia" w:ascii="宋体" w:hAnsi="宋体" w:eastAsia="宋体" w:cs="宋体"/>
          <w:b w:val="0"/>
          <w:bCs w:val="0"/>
          <w:kern w:val="0"/>
          <w:sz w:val="21"/>
          <w:szCs w:val="21"/>
          <w:lang w:eastAsia="zh-CN"/>
        </w:rPr>
        <w:t>（</w:t>
      </w:r>
      <w:r>
        <w:rPr>
          <w:rFonts w:hint="eastAsia" w:ascii="宋体" w:hAnsi="宋体" w:eastAsia="宋体" w:cs="宋体"/>
          <w:b w:val="0"/>
          <w:bCs w:val="0"/>
          <w:kern w:val="0"/>
          <w:sz w:val="21"/>
          <w:szCs w:val="21"/>
          <w:lang w:val="en-US" w:eastAsia="zh-CN"/>
        </w:rPr>
        <w:t>2023年度</w:t>
      </w:r>
      <w:r>
        <w:rPr>
          <w:rFonts w:hint="eastAsia" w:ascii="宋体" w:hAnsi="宋体" w:eastAsia="宋体" w:cs="宋体"/>
          <w:b w:val="0"/>
          <w:bCs w:val="0"/>
          <w:kern w:val="0"/>
          <w:sz w:val="21"/>
          <w:szCs w:val="21"/>
          <w:lang w:eastAsia="zh-CN"/>
        </w:rPr>
        <w:t>）</w:t>
      </w:r>
    </w:p>
    <w:tbl>
      <w:tblPr>
        <w:tblStyle w:val="6"/>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8</w:t>
            </w:r>
            <w:r>
              <w:rPr>
                <w:kern w:val="0"/>
                <w:sz w:val="24"/>
              </w:rPr>
              <w:t>　</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lang w:val="en-US" w:eastAsia="zh-CN"/>
              </w:rPr>
              <w:t>8</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96</w:t>
            </w:r>
          </w:p>
        </w:tc>
      </w:tr>
    </w:tbl>
    <w:p>
      <w:pPr>
        <w:spacing w:line="600" w:lineRule="exact"/>
        <w:rPr>
          <w:rFonts w:eastAsia="黑体"/>
          <w:kern w:val="0"/>
          <w:sz w:val="32"/>
          <w:szCs w:val="32"/>
        </w:rPr>
      </w:pPr>
    </w:p>
    <w:p>
      <w:pPr>
        <w:pStyle w:val="2"/>
        <w:keepNext/>
        <w:keepLines/>
        <w:pageBreakBefore w:val="0"/>
        <w:widowControl w:val="0"/>
        <w:kinsoku/>
        <w:wordWrap/>
        <w:overflowPunct/>
        <w:topLinePunct w:val="0"/>
        <w:autoSpaceDE/>
        <w:autoSpaceDN/>
        <w:bidi w:val="0"/>
        <w:adjustRightInd/>
        <w:snapToGrid/>
        <w:spacing w:line="460" w:lineRule="exact"/>
        <w:jc w:val="center"/>
        <w:textAlignment w:val="auto"/>
        <w:rPr>
          <w:rFonts w:hint="eastAsia"/>
          <w:lang w:eastAsia="zh-CN"/>
        </w:rPr>
      </w:pPr>
      <w:r>
        <w:rPr>
          <w:rFonts w:hint="eastAsia"/>
          <w:lang w:eastAsia="zh-CN"/>
        </w:rPr>
        <w:t>江永县松柏瑶族乡中心幼儿园</w:t>
      </w:r>
    </w:p>
    <w:p>
      <w:pPr>
        <w:pStyle w:val="2"/>
        <w:keepNext/>
        <w:keepLines/>
        <w:pageBreakBefore w:val="0"/>
        <w:widowControl w:val="0"/>
        <w:kinsoku/>
        <w:wordWrap/>
        <w:overflowPunct/>
        <w:topLinePunct w:val="0"/>
        <w:autoSpaceDE/>
        <w:autoSpaceDN/>
        <w:bidi w:val="0"/>
        <w:adjustRightInd/>
        <w:snapToGrid/>
        <w:spacing w:line="460" w:lineRule="exact"/>
        <w:jc w:val="center"/>
        <w:textAlignment w:val="auto"/>
      </w:pPr>
      <w:r>
        <w:rPr>
          <w:rFonts w:hint="eastAsia"/>
        </w:rPr>
        <w:t>专项</w:t>
      </w:r>
      <w:r>
        <w:rPr>
          <w:rFonts w:hint="eastAsia"/>
          <w:lang w:eastAsia="zh-CN"/>
        </w:rPr>
        <w:t>项目</w:t>
      </w:r>
      <w:r>
        <w:rPr>
          <w:rFonts w:hint="eastAsia"/>
        </w:rPr>
        <w:t>2023年度</w:t>
      </w:r>
      <w:r>
        <w:rPr>
          <w:rFonts w:hint="eastAsia"/>
          <w:lang w:eastAsia="zh-CN"/>
        </w:rPr>
        <w:t>绩效</w:t>
      </w:r>
      <w:r>
        <w:rPr>
          <w:rFonts w:hint="eastAsia"/>
        </w:rPr>
        <w:t>自评报告</w:t>
      </w:r>
    </w:p>
    <w:p>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一、项目概况</w:t>
      </w:r>
    </w:p>
    <w:p>
      <w:pPr>
        <w:spacing w:line="560" w:lineRule="exact"/>
        <w:ind w:firstLine="560" w:firstLineChars="200"/>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（一）项目单位基本情况</w:t>
      </w:r>
    </w:p>
    <w:p>
      <w:pPr>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江永县松柏瑶族乡中心</w:t>
      </w:r>
      <w:r>
        <w:rPr>
          <w:rFonts w:hint="eastAsia" w:cs="仿宋" w:asciiTheme="minorEastAsia" w:hAnsiTheme="minorEastAsia" w:eastAsiaTheme="minorEastAsia"/>
          <w:sz w:val="28"/>
          <w:szCs w:val="28"/>
          <w:lang w:eastAsia="zh-CN"/>
        </w:rPr>
        <w:t>幼儿园</w:t>
      </w:r>
      <w:r>
        <w:rPr>
          <w:rFonts w:hint="eastAsia" w:cs="仿宋" w:asciiTheme="minorEastAsia" w:hAnsiTheme="minorEastAsia" w:eastAsiaTheme="minorEastAsia"/>
          <w:sz w:val="28"/>
          <w:szCs w:val="28"/>
        </w:rPr>
        <w:t>位于江永县松柏瑶族乡松柏村，2023年共有</w:t>
      </w:r>
      <w:r>
        <w:rPr>
          <w:rFonts w:hint="eastAsia" w:cs="仿宋" w:asciiTheme="minorEastAsia" w:hAnsiTheme="minorEastAsia" w:eastAsiaTheme="minorEastAsia"/>
          <w:sz w:val="28"/>
          <w:szCs w:val="28"/>
          <w:lang w:val="en-US" w:eastAsia="zh-CN"/>
        </w:rPr>
        <w:t>6</w:t>
      </w:r>
      <w:r>
        <w:rPr>
          <w:rFonts w:hint="eastAsia" w:cs="仿宋" w:asciiTheme="minorEastAsia" w:hAnsiTheme="minorEastAsia" w:eastAsiaTheme="minorEastAsia"/>
          <w:sz w:val="28"/>
          <w:szCs w:val="28"/>
        </w:rPr>
        <w:t>个教学班，</w:t>
      </w:r>
      <w:r>
        <w:rPr>
          <w:rFonts w:hint="eastAsia" w:cs="仿宋" w:asciiTheme="minorEastAsia" w:hAnsiTheme="minorEastAsia" w:eastAsiaTheme="minorEastAsia"/>
          <w:sz w:val="28"/>
          <w:szCs w:val="28"/>
          <w:lang w:val="en-US" w:eastAsia="zh-CN"/>
        </w:rPr>
        <w:t>164</w:t>
      </w:r>
      <w:r>
        <w:rPr>
          <w:rFonts w:hint="eastAsia" w:cs="仿宋" w:asciiTheme="minorEastAsia" w:hAnsiTheme="minorEastAsia" w:eastAsiaTheme="minorEastAsia"/>
          <w:sz w:val="28"/>
          <w:szCs w:val="28"/>
        </w:rPr>
        <w:t>名学生，全校教职员工</w:t>
      </w:r>
      <w:r>
        <w:rPr>
          <w:rFonts w:hint="eastAsia" w:cs="仿宋" w:asciiTheme="minorEastAsia" w:hAnsiTheme="minorEastAsia" w:eastAsiaTheme="minorEastAsia"/>
          <w:sz w:val="28"/>
          <w:szCs w:val="28"/>
          <w:lang w:val="en-US" w:eastAsia="zh-CN"/>
        </w:rPr>
        <w:t>17</w:t>
      </w:r>
      <w:r>
        <w:rPr>
          <w:rFonts w:hint="eastAsia" w:cs="仿宋" w:asciiTheme="minorEastAsia" w:hAnsiTheme="minorEastAsia" w:eastAsiaTheme="minorEastAsia"/>
          <w:sz w:val="28"/>
          <w:szCs w:val="28"/>
        </w:rPr>
        <w:t>人，在职在编人数</w:t>
      </w:r>
      <w:r>
        <w:rPr>
          <w:rFonts w:hint="eastAsia" w:cs="仿宋" w:asciiTheme="minorEastAsia" w:hAnsiTheme="minorEastAsia" w:eastAsiaTheme="minorEastAsia"/>
          <w:sz w:val="28"/>
          <w:szCs w:val="28"/>
          <w:lang w:val="en-US" w:eastAsia="zh-CN"/>
        </w:rPr>
        <w:t>11</w:t>
      </w:r>
      <w:r>
        <w:rPr>
          <w:rFonts w:hint="eastAsia" w:cs="仿宋" w:asciiTheme="minorEastAsia" w:hAnsiTheme="minorEastAsia" w:eastAsiaTheme="minorEastAsia"/>
          <w:sz w:val="28"/>
          <w:szCs w:val="28"/>
        </w:rPr>
        <w:t>人。单位主要职能：实施</w:t>
      </w:r>
      <w:r>
        <w:rPr>
          <w:rFonts w:hint="eastAsia" w:cs="仿宋" w:asciiTheme="minorEastAsia" w:hAnsiTheme="minorEastAsia" w:eastAsiaTheme="minorEastAsia"/>
          <w:sz w:val="28"/>
          <w:szCs w:val="28"/>
          <w:lang w:eastAsia="zh-CN"/>
        </w:rPr>
        <w:t>学前教育</w:t>
      </w:r>
      <w:r>
        <w:rPr>
          <w:rFonts w:hint="eastAsia" w:cs="仿宋" w:asciiTheme="minorEastAsia" w:hAnsiTheme="minorEastAsia" w:eastAsiaTheme="minorEastAsia"/>
          <w:sz w:val="28"/>
          <w:szCs w:val="28"/>
        </w:rPr>
        <w:t>学历教育，促进基础教育发展。</w:t>
      </w:r>
    </w:p>
    <w:p>
      <w:pPr>
        <w:numPr>
          <w:ilvl w:val="0"/>
          <w:numId w:val="3"/>
        </w:numPr>
        <w:spacing w:line="560" w:lineRule="exact"/>
        <w:ind w:firstLine="560" w:firstLineChars="200"/>
        <w:rPr>
          <w:rFonts w:hint="eastAsia"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项目基本情况</w:t>
      </w:r>
    </w:p>
    <w:p>
      <w:pPr>
        <w:numPr>
          <w:ilvl w:val="0"/>
          <w:numId w:val="0"/>
        </w:numPr>
        <w:spacing w:line="560" w:lineRule="exact"/>
        <w:rPr>
          <w:rFonts w:hint="default" w:cs="楷体_GB2312" w:asciiTheme="minorEastAsia" w:hAnsiTheme="minorEastAsia" w:eastAsiaTheme="minorEastAsia"/>
          <w:bCs/>
          <w:sz w:val="28"/>
          <w:szCs w:val="28"/>
          <w:lang w:val="en-US" w:eastAsia="zh-CN"/>
        </w:rPr>
      </w:pPr>
      <w:r>
        <w:rPr>
          <w:rFonts w:hint="eastAsia" w:cs="楷体_GB2312" w:asciiTheme="minorEastAsia" w:hAnsiTheme="minorEastAsia" w:eastAsiaTheme="minorEastAsia"/>
          <w:bCs/>
          <w:sz w:val="28"/>
          <w:szCs w:val="28"/>
          <w:lang w:val="en-US" w:eastAsia="zh-CN"/>
        </w:rPr>
        <w:t xml:space="preserve">   松柏瑶族乡中心幼儿园项目校舍维护13.9万元，教师事业发展经费44.3万元。</w:t>
      </w:r>
    </w:p>
    <w:p>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二、项目资金使用及管理情况</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1.项目资金情况</w:t>
      </w:r>
    </w:p>
    <w:p>
      <w:pPr>
        <w:spacing w:line="560" w:lineRule="exact"/>
        <w:ind w:firstLine="560" w:firstLineChars="200"/>
        <w:rPr>
          <w:rFonts w:hint="default" w:cs="仿宋_GB2312" w:asciiTheme="minorEastAsia" w:hAnsiTheme="minorEastAsia" w:eastAsiaTheme="minorEastAsia"/>
          <w:bCs/>
          <w:sz w:val="28"/>
          <w:szCs w:val="28"/>
          <w:lang w:val="en-US" w:eastAsia="zh-CN"/>
        </w:rPr>
      </w:pPr>
      <w:r>
        <w:rPr>
          <w:rFonts w:hint="eastAsia" w:cs="仿宋_GB2312" w:asciiTheme="minorEastAsia" w:hAnsiTheme="minorEastAsia" w:eastAsiaTheme="minorEastAsia"/>
          <w:bCs/>
          <w:sz w:val="28"/>
          <w:szCs w:val="28"/>
        </w:rPr>
        <w:t>项目资金</w:t>
      </w:r>
      <w:r>
        <w:rPr>
          <w:rFonts w:hint="eastAsia" w:cs="仿宋_GB2312" w:asciiTheme="minorEastAsia" w:hAnsiTheme="minorEastAsia" w:eastAsiaTheme="minorEastAsia"/>
          <w:bCs/>
          <w:sz w:val="28"/>
          <w:szCs w:val="28"/>
          <w:lang w:val="en-US" w:eastAsia="zh-CN"/>
        </w:rPr>
        <w:t>58.2</w:t>
      </w:r>
      <w:r>
        <w:rPr>
          <w:rFonts w:hint="eastAsia" w:cs="仿宋_GB2312" w:asciiTheme="minorEastAsia" w:hAnsiTheme="minorEastAsia" w:eastAsiaTheme="minorEastAsia"/>
          <w:bCs/>
          <w:sz w:val="28"/>
          <w:szCs w:val="28"/>
        </w:rPr>
        <w:t>万元</w:t>
      </w:r>
      <w:r>
        <w:rPr>
          <w:rFonts w:hint="eastAsia" w:cs="仿宋_GB2312" w:asciiTheme="minorEastAsia" w:hAnsiTheme="minorEastAsia" w:eastAsiaTheme="minorEastAsia"/>
          <w:bCs/>
          <w:sz w:val="28"/>
          <w:szCs w:val="28"/>
          <w:lang w:eastAsia="zh-CN"/>
        </w:rPr>
        <w:t>，主要用于校园校舍维，教师事业发展各项经费的发放。</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2.执行情况</w:t>
      </w:r>
    </w:p>
    <w:p>
      <w:pPr>
        <w:spacing w:line="560" w:lineRule="exact"/>
        <w:ind w:firstLine="560" w:firstLineChars="200"/>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rPr>
        <w:t>2023年度,江永县财政安排资金</w:t>
      </w:r>
      <w:r>
        <w:rPr>
          <w:rFonts w:hint="eastAsia" w:cs="仿宋_GB2312" w:asciiTheme="minorEastAsia" w:hAnsiTheme="minorEastAsia" w:eastAsiaTheme="minorEastAsia"/>
          <w:sz w:val="28"/>
          <w:szCs w:val="28"/>
          <w:lang w:val="en-US" w:eastAsia="zh-CN"/>
        </w:rPr>
        <w:t>58.2</w:t>
      </w:r>
      <w:r>
        <w:rPr>
          <w:rFonts w:hint="eastAsia" w:cs="仿宋_GB2312" w:asciiTheme="minorEastAsia" w:hAnsiTheme="minorEastAsia" w:eastAsiaTheme="minorEastAsia"/>
          <w:sz w:val="28"/>
          <w:szCs w:val="28"/>
        </w:rPr>
        <w:t>万元，用于</w:t>
      </w:r>
      <w:r>
        <w:rPr>
          <w:rFonts w:hint="eastAsia" w:cs="仿宋_GB2312" w:asciiTheme="minorEastAsia" w:hAnsiTheme="minorEastAsia" w:eastAsiaTheme="minorEastAsia"/>
          <w:sz w:val="28"/>
          <w:szCs w:val="28"/>
          <w:lang w:eastAsia="zh-CN"/>
        </w:rPr>
        <w:t>松柏瑶族乡中心幼儿园</w:t>
      </w:r>
      <w:r>
        <w:rPr>
          <w:rFonts w:hint="eastAsia" w:cs="仿宋_GB2312" w:asciiTheme="minorEastAsia" w:hAnsiTheme="minorEastAsia" w:eastAsiaTheme="minorEastAsia"/>
          <w:sz w:val="28"/>
          <w:szCs w:val="28"/>
          <w:lang w:val="en-US" w:eastAsia="zh-CN"/>
        </w:rPr>
        <w:t>2023年度校舍维护及教师事业发展经费的发放</w:t>
      </w:r>
    </w:p>
    <w:p>
      <w:pPr>
        <w:numPr>
          <w:ilvl w:val="0"/>
          <w:numId w:val="4"/>
        </w:num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项目组织实施情况</w:t>
      </w:r>
    </w:p>
    <w:p>
      <w:pPr>
        <w:spacing w:line="560" w:lineRule="exact"/>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2023年我</w:t>
      </w:r>
      <w:r>
        <w:rPr>
          <w:rFonts w:hint="eastAsia" w:cs="仿宋_GB2312" w:asciiTheme="minorEastAsia" w:hAnsiTheme="minorEastAsia" w:eastAsiaTheme="minorEastAsia"/>
          <w:sz w:val="28"/>
          <w:szCs w:val="28"/>
          <w:lang w:eastAsia="zh-CN"/>
        </w:rPr>
        <w:t>园合理合规把资金</w:t>
      </w:r>
      <w:r>
        <w:rPr>
          <w:rFonts w:hint="eastAsia" w:cs="仿宋_GB2312" w:asciiTheme="minorEastAsia" w:hAnsiTheme="minorEastAsia" w:eastAsiaTheme="minorEastAsia"/>
          <w:sz w:val="28"/>
          <w:szCs w:val="28"/>
        </w:rPr>
        <w:t>发放到位。</w:t>
      </w:r>
    </w:p>
    <w:p>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四、项目绩效情况</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1.项目经济性分析。</w:t>
      </w:r>
      <w:r>
        <w:rPr>
          <w:rFonts w:hint="eastAsia" w:cs="仿宋_GB2312" w:asciiTheme="minorEastAsia" w:hAnsiTheme="minorEastAsia" w:eastAsiaTheme="minorEastAsia"/>
          <w:sz w:val="28"/>
          <w:szCs w:val="28"/>
        </w:rPr>
        <w:t>江永县财政安排资金</w:t>
      </w:r>
      <w:r>
        <w:rPr>
          <w:rFonts w:hint="eastAsia" w:cs="仿宋_GB2312" w:asciiTheme="minorEastAsia" w:hAnsiTheme="minorEastAsia" w:eastAsiaTheme="minorEastAsia"/>
          <w:sz w:val="28"/>
          <w:szCs w:val="28"/>
          <w:lang w:val="en-US" w:eastAsia="zh-CN"/>
        </w:rPr>
        <w:t>58.2</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bCs/>
          <w:sz w:val="28"/>
          <w:szCs w:val="28"/>
        </w:rPr>
        <w:t>，本着“少花钱、多办事、办好事”的原则，项目总支出</w:t>
      </w:r>
      <w:r>
        <w:rPr>
          <w:rFonts w:hint="eastAsia" w:cs="仿宋_GB2312" w:asciiTheme="minorEastAsia" w:hAnsiTheme="minorEastAsia" w:eastAsiaTheme="minorEastAsia"/>
          <w:sz w:val="28"/>
          <w:szCs w:val="28"/>
          <w:lang w:val="en-US" w:eastAsia="zh-CN"/>
        </w:rPr>
        <w:t>58.2</w:t>
      </w:r>
      <w:r>
        <w:rPr>
          <w:rFonts w:hint="eastAsia" w:cs="仿宋_GB2312" w:asciiTheme="minorEastAsia" w:hAnsiTheme="minorEastAsia" w:eastAsiaTheme="minorEastAsia"/>
          <w:bCs/>
          <w:sz w:val="28"/>
          <w:szCs w:val="28"/>
        </w:rPr>
        <w:t>万元，资金收支平衡。</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2.项目的效率性分析。及时发放，项目的实施完成率100%。</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3.项目的效益性分析。资金预算完成率100%。</w:t>
      </w:r>
    </w:p>
    <w:p>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五、其他需要说明的问题</w:t>
      </w:r>
    </w:p>
    <w:p>
      <w:pPr>
        <w:spacing w:line="560" w:lineRule="exact"/>
        <w:ind w:firstLine="560" w:firstLineChars="200"/>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（一）后续工作计划</w:t>
      </w:r>
    </w:p>
    <w:p>
      <w:pPr>
        <w:spacing w:line="560" w:lineRule="exact"/>
        <w:ind w:firstLine="560" w:firstLineChars="200"/>
        <w:rPr>
          <w:rFonts w:hint="eastAsia" w:cs="仿宋_GB2312" w:asciiTheme="minorEastAsia" w:hAnsiTheme="minorEastAsia" w:eastAsiaTheme="minorEastAsia"/>
          <w:bCs/>
          <w:sz w:val="28"/>
          <w:szCs w:val="28"/>
          <w:lang w:eastAsia="zh-CN"/>
        </w:rPr>
      </w:pPr>
      <w:r>
        <w:rPr>
          <w:rFonts w:hint="eastAsia" w:cs="仿宋_GB2312" w:asciiTheme="minorEastAsia" w:hAnsiTheme="minorEastAsia" w:eastAsiaTheme="minorEastAsia"/>
          <w:bCs/>
          <w:sz w:val="28"/>
          <w:szCs w:val="28"/>
          <w:lang w:eastAsia="zh-CN"/>
        </w:rPr>
        <w:t>加强校园建设，保障教育教学的顺利开展</w:t>
      </w:r>
    </w:p>
    <w:p>
      <w:pPr>
        <w:spacing w:line="560" w:lineRule="exact"/>
        <w:ind w:firstLine="560" w:firstLineChars="200"/>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（二）主要经验及做法、存在的问题和建议</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无</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2.存在的问题。</w:t>
      </w:r>
    </w:p>
    <w:p>
      <w:pPr>
        <w:spacing w:line="560" w:lineRule="exact"/>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无</w:t>
      </w:r>
    </w:p>
    <w:p>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3.建议</w:t>
      </w:r>
    </w:p>
    <w:p>
      <w:pPr>
        <w:spacing w:line="560" w:lineRule="exact"/>
        <w:ind w:firstLine="560" w:firstLineChars="200"/>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无</w:t>
      </w:r>
    </w:p>
    <w:p>
      <w:pPr>
        <w:spacing w:line="560" w:lineRule="exact"/>
        <w:ind w:firstLine="560" w:firstLineChars="200"/>
        <w:rPr>
          <w:rFonts w:cs="仿宋_GB2312" w:asciiTheme="minorEastAsia" w:hAnsiTheme="minorEastAsia" w:eastAsiaTheme="minorEastAsia"/>
          <w:color w:val="000000"/>
          <w:sz w:val="28"/>
          <w:szCs w:val="28"/>
        </w:rPr>
      </w:pPr>
    </w:p>
    <w:p>
      <w:pPr>
        <w:spacing w:line="560" w:lineRule="exact"/>
        <w:ind w:firstLine="560" w:firstLineChars="200"/>
        <w:rPr>
          <w:rFonts w:cs="仿宋_GB2312" w:asciiTheme="minorEastAsia" w:hAnsiTheme="minorEastAsia" w:eastAsiaTheme="minorEastAsia"/>
          <w:color w:val="000000"/>
          <w:sz w:val="28"/>
          <w:szCs w:val="28"/>
        </w:rPr>
      </w:pPr>
    </w:p>
    <w:p>
      <w:pPr>
        <w:spacing w:line="560" w:lineRule="exact"/>
        <w:ind w:firstLine="560" w:firstLineChars="200"/>
        <w:rPr>
          <w:rFonts w:cs="仿宋_GB2312" w:asciiTheme="minorEastAsia" w:hAnsiTheme="minorEastAsia" w:eastAsiaTheme="minorEastAsia"/>
          <w:color w:val="000000"/>
          <w:sz w:val="28"/>
          <w:szCs w:val="28"/>
        </w:rPr>
      </w:pPr>
    </w:p>
    <w:p>
      <w:pPr>
        <w:spacing w:line="240" w:lineRule="auto"/>
        <w:jc w:val="right"/>
        <w:rPr>
          <w:rFonts w:hint="eastAsia" w:cs="仿宋_GB2312" w:asciiTheme="minorEastAsia" w:hAnsiTheme="minorEastAsia" w:eastAsiaTheme="minorEastAsia"/>
          <w:bCs/>
          <w:sz w:val="28"/>
          <w:szCs w:val="28"/>
          <w:lang w:eastAsia="zh-CN"/>
        </w:rPr>
      </w:pPr>
      <w:r>
        <w:rPr>
          <w:rFonts w:hint="eastAsia" w:cs="仿宋_GB2312" w:asciiTheme="minorEastAsia" w:hAnsiTheme="minorEastAsia" w:eastAsiaTheme="minorEastAsia"/>
          <w:bCs/>
          <w:sz w:val="28"/>
          <w:szCs w:val="28"/>
          <w:lang w:val="en-US" w:eastAsia="zh-CN"/>
        </w:rPr>
        <w:t xml:space="preserve"> </w:t>
      </w:r>
      <w:r>
        <w:rPr>
          <w:rFonts w:hint="eastAsia" w:cs="仿宋_GB2312" w:asciiTheme="minorEastAsia" w:hAnsiTheme="minorEastAsia" w:eastAsiaTheme="minorEastAsia"/>
          <w:bCs/>
          <w:sz w:val="28"/>
          <w:szCs w:val="28"/>
        </w:rPr>
        <w:t>江永县松柏瑶族乡</w:t>
      </w:r>
      <w:r>
        <w:rPr>
          <w:rFonts w:hint="eastAsia" w:cs="仿宋_GB2312" w:asciiTheme="minorEastAsia" w:hAnsiTheme="minorEastAsia" w:eastAsiaTheme="minorEastAsia"/>
          <w:bCs/>
          <w:sz w:val="28"/>
          <w:szCs w:val="28"/>
          <w:lang w:eastAsia="zh-CN"/>
        </w:rPr>
        <w:t>中心幼儿园</w:t>
      </w:r>
    </w:p>
    <w:p>
      <w:pPr>
        <w:spacing w:line="240" w:lineRule="auto"/>
        <w:jc w:val="right"/>
        <w:rPr>
          <w:rFonts w:hint="default" w:cs="仿宋_GB2312" w:asciiTheme="minorEastAsia" w:hAnsiTheme="minorEastAsia" w:eastAsiaTheme="minorEastAsia"/>
          <w:bCs/>
          <w:sz w:val="28"/>
          <w:szCs w:val="28"/>
          <w:lang w:val="en-US" w:eastAsia="zh-CN"/>
        </w:rPr>
      </w:pPr>
      <w:r>
        <w:rPr>
          <w:rFonts w:hint="eastAsia" w:cs="仿宋_GB2312" w:asciiTheme="minorEastAsia" w:hAnsiTheme="minorEastAsia" w:eastAsiaTheme="minorEastAsia"/>
          <w:bCs/>
          <w:sz w:val="28"/>
          <w:szCs w:val="28"/>
          <w:lang w:val="en-US" w:eastAsia="zh-CN"/>
        </w:rPr>
        <w:t>2024年4月10日</w:t>
      </w: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spacing w:line="560" w:lineRule="exact"/>
        <w:rPr>
          <w:rFonts w:eastAsia="方正小标宋_GBK"/>
          <w:color w:val="000000"/>
          <w:kern w:val="0"/>
          <w:sz w:val="44"/>
          <w:szCs w:val="44"/>
        </w:rPr>
      </w:pPr>
    </w:p>
    <w:p>
      <w:pPr>
        <w:widowControl/>
        <w:jc w:val="center"/>
        <w:rPr>
          <w:rFonts w:hint="eastAsia" w:ascii="黑体" w:hAnsi="黑体" w:eastAsia="黑体" w:cs="黑体"/>
          <w:color w:val="000000"/>
          <w:kern w:val="0"/>
          <w:sz w:val="36"/>
          <w:szCs w:val="36"/>
        </w:rPr>
      </w:pPr>
      <w:r>
        <w:rPr>
          <w:rFonts w:hint="eastAsia" w:eastAsia="方正小标宋_GBK"/>
          <w:color w:val="000000"/>
          <w:kern w:val="0"/>
          <w:sz w:val="36"/>
          <w:szCs w:val="36"/>
          <w:lang w:eastAsia="zh-CN"/>
        </w:rPr>
        <w:t>松柏瑶族乡中心幼儿园校园维护</w:t>
      </w: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eastAsia="zh-CN"/>
        </w:rPr>
        <w:t>2023</w:t>
      </w:r>
      <w:r>
        <w:rPr>
          <w:rFonts w:eastAsia="仿宋_GB2312"/>
          <w:color w:val="000000"/>
          <w:kern w:val="0"/>
          <w:szCs w:val="21"/>
        </w:rPr>
        <w:t xml:space="preserve">  年度）</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校园维护</w:t>
            </w:r>
            <w:r>
              <w:rPr>
                <w:rFonts w:hint="eastAsia" w:eastAsia="仿宋_GB2312"/>
                <w:color w:val="000000"/>
                <w:kern w:val="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江永县松柏瑶族乡中心幼儿园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eastAsia" w:eastAsia="仿宋_GB2312"/>
                <w:color w:val="000000"/>
                <w:kern w:val="0"/>
                <w:szCs w:val="21"/>
              </w:rPr>
            </w:pPr>
            <w:r>
              <w:rPr>
                <w:rFonts w:eastAsia="仿宋_GB2312"/>
                <w:color w:val="000000"/>
                <w:kern w:val="0"/>
                <w:szCs w:val="21"/>
              </w:rPr>
              <w:t>项目资金</w:t>
            </w:r>
          </w:p>
          <w:p>
            <w:pPr>
              <w:widowControl/>
              <w:jc w:val="center"/>
              <w:rPr>
                <w:rFonts w:eastAsia="仿宋_GB2312"/>
                <w:color w:val="000000"/>
                <w:kern w:val="0"/>
                <w:szCs w:val="21"/>
              </w:rPr>
            </w:pP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13.9</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13.9</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加强校园基础设施建设，保障学生与教师的学校生活，做好设施维护工作，确保校园环境安全性</w:t>
            </w:r>
          </w:p>
        </w:tc>
        <w:tc>
          <w:tcPr>
            <w:tcW w:w="4253" w:type="dxa"/>
            <w:gridSpan w:val="4"/>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校园校舍维护</w:t>
            </w:r>
            <w:r>
              <w:rPr>
                <w:rFonts w:hint="eastAsia" w:eastAsia="仿宋_GB2312"/>
                <w:color w:val="000000"/>
                <w:kern w:val="0"/>
                <w:szCs w:val="21"/>
                <w:lang w:val="en-US" w:eastAsia="zh-CN"/>
              </w:rPr>
              <w:t>3次</w:t>
            </w:r>
          </w:p>
        </w:tc>
        <w:tc>
          <w:tcPr>
            <w:tcW w:w="1209"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3次</w:t>
            </w:r>
          </w:p>
        </w:tc>
        <w:tc>
          <w:tcPr>
            <w:tcW w:w="1134"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3次</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幼儿园操场维护</w:t>
            </w:r>
          </w:p>
        </w:tc>
        <w:tc>
          <w:tcPr>
            <w:tcW w:w="1209"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2次</w:t>
            </w:r>
          </w:p>
        </w:tc>
        <w:tc>
          <w:tcPr>
            <w:tcW w:w="1134"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2次</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教学设施设备维护</w:t>
            </w:r>
          </w:p>
        </w:tc>
        <w:tc>
          <w:tcPr>
            <w:tcW w:w="1209"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5次</w:t>
            </w:r>
          </w:p>
        </w:tc>
        <w:tc>
          <w:tcPr>
            <w:tcW w:w="1134"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5次</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幼儿园校园及周边环境维修</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幼儿操场维护完成</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幼儿园教学设施设备维护</w:t>
            </w:r>
          </w:p>
        </w:tc>
        <w:tc>
          <w:tcPr>
            <w:tcW w:w="120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幼儿园校园及周边环境维修及时率</w:t>
            </w:r>
          </w:p>
        </w:tc>
        <w:tc>
          <w:tcPr>
            <w:tcW w:w="1209"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幼儿操场维护及时率</w:t>
            </w:r>
          </w:p>
        </w:tc>
        <w:tc>
          <w:tcPr>
            <w:tcW w:w="1209"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幼儿园教学设施设备维护及时率</w:t>
            </w:r>
          </w:p>
        </w:tc>
        <w:tc>
          <w:tcPr>
            <w:tcW w:w="1209"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校园校舍维护及周边环境教学设施设备项目支出</w:t>
            </w:r>
          </w:p>
        </w:tc>
        <w:tc>
          <w:tcPr>
            <w:tcW w:w="1209" w:type="dxa"/>
            <w:noWrap w:val="0"/>
            <w:vAlign w:val="center"/>
          </w:tcPr>
          <w:p>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13.9万元</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13.9万元</w:t>
            </w:r>
          </w:p>
        </w:tc>
        <w:tc>
          <w:tcPr>
            <w:tcW w:w="828"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加强校园基础设施设备维护保障</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资金使用合规性</w:t>
            </w:r>
          </w:p>
        </w:tc>
        <w:tc>
          <w:tcPr>
            <w:tcW w:w="1209" w:type="dxa"/>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合规</w:t>
            </w:r>
          </w:p>
        </w:tc>
        <w:tc>
          <w:tcPr>
            <w:tcW w:w="1134"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合规</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20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134"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828"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全园师生满意率</w:t>
            </w:r>
          </w:p>
        </w:tc>
        <w:tc>
          <w:tcPr>
            <w:tcW w:w="120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both"/>
        <w:rPr>
          <w:rFonts w:eastAsia="黑体"/>
          <w:sz w:val="32"/>
          <w:szCs w:val="32"/>
        </w:rPr>
      </w:pPr>
    </w:p>
    <w:p>
      <w:pPr>
        <w:widowControl/>
        <w:jc w:val="both"/>
        <w:rPr>
          <w:rFonts w:eastAsia="黑体"/>
          <w:sz w:val="32"/>
          <w:szCs w:val="32"/>
        </w:rPr>
      </w:pPr>
    </w:p>
    <w:p>
      <w:pPr>
        <w:widowControl/>
        <w:jc w:val="center"/>
        <w:rPr>
          <w:rFonts w:hint="eastAsia" w:eastAsia="方正小标宋_GBK"/>
          <w:color w:val="000000"/>
          <w:kern w:val="0"/>
          <w:sz w:val="36"/>
          <w:szCs w:val="36"/>
          <w:lang w:eastAsia="zh-CN"/>
        </w:rPr>
      </w:pPr>
      <w:r>
        <w:rPr>
          <w:rFonts w:hint="eastAsia" w:eastAsia="方正小标宋_GBK"/>
          <w:color w:val="000000"/>
          <w:kern w:val="0"/>
          <w:sz w:val="36"/>
          <w:szCs w:val="36"/>
          <w:lang w:eastAsia="zh-CN"/>
        </w:rPr>
        <w:t>松柏瑶族乡中心幼儿园教师事业发展经费</w:t>
      </w:r>
    </w:p>
    <w:p>
      <w:pPr>
        <w:widowControl/>
        <w:jc w:val="center"/>
        <w:rPr>
          <w:rFonts w:hint="eastAsia" w:ascii="黑体" w:hAnsi="黑体" w:eastAsia="黑体" w:cs="黑体"/>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eastAsia="zh-CN"/>
        </w:rPr>
        <w:t>2023</w:t>
      </w:r>
      <w:r>
        <w:rPr>
          <w:rFonts w:eastAsia="仿宋_GB2312"/>
          <w:color w:val="000000"/>
          <w:kern w:val="0"/>
          <w:szCs w:val="21"/>
        </w:rPr>
        <w:t xml:space="preserve">  年度）</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教师事业发展经费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江永县松柏瑶族乡中心幼儿园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hint="eastAsia" w:eastAsia="仿宋_GB2312"/>
                <w:color w:val="000000"/>
                <w:kern w:val="0"/>
                <w:szCs w:val="21"/>
              </w:rPr>
            </w:pPr>
            <w:r>
              <w:rPr>
                <w:rFonts w:eastAsia="仿宋_GB2312"/>
                <w:color w:val="000000"/>
                <w:kern w:val="0"/>
                <w:szCs w:val="21"/>
              </w:rPr>
              <w:t>项目资金</w:t>
            </w:r>
          </w:p>
          <w:p>
            <w:pPr>
              <w:widowControl/>
              <w:jc w:val="center"/>
              <w:rPr>
                <w:rFonts w:eastAsia="仿宋_GB2312"/>
                <w:color w:val="000000"/>
                <w:kern w:val="0"/>
                <w:szCs w:val="21"/>
              </w:rPr>
            </w:pP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58.2</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58.2</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发放</w:t>
            </w:r>
            <w:r>
              <w:rPr>
                <w:rFonts w:hint="eastAsia" w:eastAsia="仿宋_GB2312"/>
                <w:color w:val="000000"/>
                <w:kern w:val="0"/>
                <w:szCs w:val="21"/>
                <w:lang w:val="en-US" w:eastAsia="zh-CN"/>
              </w:rPr>
              <w:t>2023年度教师节慰问金、班主任津贴及其他教师事业发展经费合计58.2万元。</w:t>
            </w:r>
          </w:p>
        </w:tc>
        <w:tc>
          <w:tcPr>
            <w:tcW w:w="4253" w:type="dxa"/>
            <w:gridSpan w:val="4"/>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教师节慰问金</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12人</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12人</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班主任津贴</w:t>
            </w:r>
          </w:p>
        </w:tc>
        <w:tc>
          <w:tcPr>
            <w:tcW w:w="1209"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6人</w:t>
            </w:r>
          </w:p>
        </w:tc>
        <w:tc>
          <w:tcPr>
            <w:tcW w:w="1134"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6人</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其他教师事业发展经费</w:t>
            </w:r>
          </w:p>
        </w:tc>
        <w:tc>
          <w:tcPr>
            <w:tcW w:w="120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教师节慰问金发放完成率</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班主任津贴发放完成率</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其他教师事业发展经费发放完成率</w:t>
            </w:r>
          </w:p>
        </w:tc>
        <w:tc>
          <w:tcPr>
            <w:tcW w:w="120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教师节慰问金发放及时率</w:t>
            </w:r>
          </w:p>
        </w:tc>
        <w:tc>
          <w:tcPr>
            <w:tcW w:w="1209"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班主任津贴发放及地率</w:t>
            </w:r>
          </w:p>
        </w:tc>
        <w:tc>
          <w:tcPr>
            <w:tcW w:w="1209"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其他教师事业发展经费发放率时率</w:t>
            </w:r>
          </w:p>
        </w:tc>
        <w:tc>
          <w:tcPr>
            <w:tcW w:w="1209"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教师事业发展经费支妯</w:t>
            </w:r>
          </w:p>
        </w:tc>
        <w:tc>
          <w:tcPr>
            <w:tcW w:w="1209" w:type="dxa"/>
            <w:noWrap w:val="0"/>
            <w:vAlign w:val="center"/>
          </w:tcPr>
          <w:p>
            <w:pPr>
              <w:widowControl/>
              <w:jc w:val="left"/>
              <w:rPr>
                <w:rFonts w:hint="default" w:eastAsia="仿宋_GB2312"/>
                <w:color w:val="000000"/>
                <w:kern w:val="0"/>
                <w:szCs w:val="21"/>
                <w:lang w:val="en-US"/>
              </w:rPr>
            </w:pPr>
            <w:r>
              <w:rPr>
                <w:rFonts w:eastAsia="仿宋_GB2312"/>
                <w:color w:val="000000"/>
                <w:kern w:val="0"/>
                <w:szCs w:val="21"/>
              </w:rPr>
              <w:t>　</w:t>
            </w:r>
            <w:r>
              <w:rPr>
                <w:rFonts w:hint="eastAsia" w:eastAsia="仿宋_GB2312"/>
                <w:color w:val="000000"/>
                <w:kern w:val="0"/>
                <w:szCs w:val="21"/>
                <w:lang w:val="en-US" w:eastAsia="zh-CN"/>
              </w:rPr>
              <w:t>58.2万元</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58.2万元</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促进学校教育教学工作全面发展</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促进学校教育教学工作全面发展</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促进学校教育教学工作全面发展</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资金使用合规性</w:t>
            </w:r>
          </w:p>
        </w:tc>
        <w:tc>
          <w:tcPr>
            <w:tcW w:w="1209" w:type="dxa"/>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合规</w:t>
            </w:r>
          </w:p>
        </w:tc>
        <w:tc>
          <w:tcPr>
            <w:tcW w:w="1134"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合规</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20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134"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center"/>
              <w:rPr>
                <w:rFonts w:eastAsia="仿宋_GB2312"/>
                <w:color w:val="000000"/>
                <w:kern w:val="0"/>
                <w:szCs w:val="21"/>
              </w:rPr>
            </w:pPr>
          </w:p>
        </w:tc>
        <w:tc>
          <w:tcPr>
            <w:tcW w:w="873" w:type="dxa"/>
            <w:noWrap w:val="0"/>
            <w:vAlign w:val="center"/>
          </w:tcPr>
          <w:p>
            <w:pPr>
              <w:widowControl/>
              <w:jc w:val="center"/>
              <w:rPr>
                <w:rFonts w:eastAsia="仿宋_GB2312"/>
                <w:color w:val="000000"/>
                <w:kern w:val="0"/>
                <w:szCs w:val="21"/>
              </w:rPr>
            </w:pP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全园教师满意率</w:t>
            </w:r>
          </w:p>
        </w:tc>
        <w:tc>
          <w:tcPr>
            <w:tcW w:w="120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828"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99</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spacing w:line="560" w:lineRule="exact"/>
        <w:rPr>
          <w:rFonts w:eastAsia="黑体"/>
          <w:sz w:val="32"/>
          <w:szCs w:val="32"/>
        </w:rPr>
      </w:pPr>
      <w:r>
        <w:rPr>
          <w:rFonts w:eastAsia="黑体"/>
          <w:sz w:val="32"/>
          <w:szCs w:val="32"/>
        </w:rPr>
        <w:br w:type="page"/>
      </w:r>
    </w:p>
    <w:p>
      <w:pPr>
        <w:widowControl/>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val="en-US" w:eastAsia="zh-CN"/>
        </w:rPr>
        <w:t>松柏瑶族乡中心幼儿园</w:t>
      </w:r>
      <w:r>
        <w:rPr>
          <w:rFonts w:ascii="方正小标宋_GBK" w:hAnsi="方正小标宋_GBK" w:eastAsia="方正小标宋_GBK"/>
          <w:kern w:val="0"/>
          <w:sz w:val="44"/>
          <w:szCs w:val="44"/>
        </w:rPr>
        <w:t>财政专项</w:t>
      </w:r>
    </w:p>
    <w:p>
      <w:pPr>
        <w:widowControl/>
        <w:jc w:val="center"/>
        <w:rPr>
          <w:rFonts w:ascii="Times New Roman" w:eastAsia="方正小标宋_GBK"/>
          <w:kern w:val="0"/>
          <w:sz w:val="44"/>
          <w:szCs w:val="44"/>
        </w:rPr>
      </w:pPr>
      <w:r>
        <w:rPr>
          <w:rFonts w:ascii="方正小标宋_GBK" w:hAnsi="方正小标宋_GBK"/>
          <w:kern w:val="0"/>
          <w:sz w:val="44"/>
          <w:szCs w:val="44"/>
        </w:rPr>
        <w:t>（项目）</w:t>
      </w:r>
      <w:r>
        <w:rPr>
          <w:rFonts w:ascii="方正小标宋_GBK" w:hAnsi="方正小标宋_GBK" w:eastAsia="方正小标宋_GBK"/>
          <w:kern w:val="0"/>
          <w:sz w:val="44"/>
          <w:szCs w:val="44"/>
        </w:rPr>
        <w:t>资金绩效评价表</w:t>
      </w:r>
    </w:p>
    <w:tbl>
      <w:tblPr>
        <w:tblStyle w:val="6"/>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391" w:hRule="atLeast"/>
          <w:jc w:val="center"/>
        </w:trPr>
        <w:tc>
          <w:tcPr>
            <w:tcW w:w="656"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③是否与项目年度任务教或计划数相对应；</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trHeight w:val="11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p>
        </w:tc>
        <w:tc>
          <w:tcPr>
            <w:tcW w:w="385" w:type="dxa"/>
            <w:tcBorders>
              <w:top w:val="nil"/>
              <w:left w:val="nil"/>
              <w:bottom w:val="nil"/>
              <w:right w:val="single" w:color="auto" w:sz="4" w:space="0"/>
            </w:tcBorders>
            <w:noWrap w:val="0"/>
            <w:vAlign w:val="top"/>
          </w:tcPr>
          <w:p>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tblPrEx>
          <w:tblCellMar>
            <w:top w:w="0" w:type="dxa"/>
            <w:left w:w="108" w:type="dxa"/>
            <w:bottom w:w="0" w:type="dxa"/>
            <w:right w:w="108" w:type="dxa"/>
          </w:tblCellMar>
        </w:tblPrEx>
        <w:trPr>
          <w:trHeight w:val="1103"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pPr>
              <w:widowControl/>
              <w:spacing w:line="280" w:lineRule="exac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1194"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④是否符合项目预算批复或合同规定的用途；</w:t>
            </w:r>
          </w:p>
        </w:tc>
        <w:tc>
          <w:tcPr>
            <w:tcW w:w="385" w:type="dxa"/>
            <w:tcBorders>
              <w:top w:val="nil"/>
              <w:left w:val="nil"/>
              <w:bottom w:val="nil"/>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102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1519" w:hRule="atLeast"/>
          <w:jc w:val="center"/>
        </w:trPr>
        <w:tc>
          <w:tcPr>
            <w:tcW w:w="65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7</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6</w:t>
            </w: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完成及时率[ (计划完成时间-实际完成时间）/计划完成时间]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6</w:t>
            </w: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8</w:t>
            </w:r>
          </w:p>
        </w:tc>
      </w:tr>
      <w:tr>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成本节约率＝(计划成本-实际成本)</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pPr>
              <w:widowControl/>
              <w:jc w:val="left"/>
              <w:rPr>
                <w:rFonts w:ascii="宋体" w:hAnsi="宋体"/>
                <w:color w:val="000000"/>
                <w:kern w:val="0"/>
                <w:sz w:val="24"/>
              </w:rPr>
            </w:pP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pPr>
              <w:widowControl/>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績</w:t>
            </w:r>
            <w:r>
              <w:rPr>
                <w:rFonts w:ascii="仿宋_GB2312" w:hAnsi="宋体"/>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社会公众或服务对象对项目实施效策的满意程度</w:t>
            </w:r>
          </w:p>
        </w:tc>
        <w:tc>
          <w:tcPr>
            <w:tcW w:w="4502" w:type="dxa"/>
            <w:tcBorders>
              <w:top w:val="nil"/>
              <w:left w:val="nil"/>
              <w:bottom w:val="single" w:color="auto" w:sz="4" w:space="0"/>
              <w:right w:val="single" w:color="auto" w:sz="4" w:space="0"/>
            </w:tcBorders>
            <w:noWrap w:val="0"/>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社会公众或服务对象是指因该项目实施而受到影响的部门(单位)、群体或个人。一般采取社会调查的方式。</w:t>
            </w:r>
          </w:p>
        </w:tc>
        <w:tc>
          <w:tcPr>
            <w:tcW w:w="385" w:type="dxa"/>
            <w:tcBorders>
              <w:top w:val="nil"/>
              <w:left w:val="nil"/>
              <w:bottom w:val="single" w:color="auto" w:sz="4" w:space="0"/>
              <w:right w:val="single" w:color="auto" w:sz="4" w:space="0"/>
            </w:tcBorders>
            <w:noWrap w:val="0"/>
            <w:vAlign w:val="top"/>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6</w:t>
            </w:r>
          </w:p>
        </w:tc>
      </w:tr>
      <w:tr>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95</w:t>
            </w:r>
          </w:p>
        </w:tc>
      </w:tr>
    </w:tbl>
    <w:p>
      <w:pPr>
        <w:widowControl/>
        <w:spacing w:line="560" w:lineRule="exact"/>
        <w:rPr>
          <w:rFonts w:hint="eastAsia" w:ascii="黑体" w:hAnsi="宋体" w:eastAsia="黑体"/>
          <w:kern w:val="0"/>
          <w:sz w:val="32"/>
          <w:szCs w:val="32"/>
        </w:rPr>
      </w:pPr>
      <w:r>
        <w:rPr>
          <w:rFonts w:ascii="仿宋_GB2312"/>
          <w:color w:val="000000"/>
          <w:sz w:val="32"/>
          <w:szCs w:val="32"/>
        </w:rPr>
        <w:br w:type="page"/>
      </w:r>
    </w:p>
    <w:p>
      <w:pPr>
        <w:rPr>
          <w:rFonts w:hint="eastAsia" w:ascii="方正小标宋简体" w:hAnsi="仿宋"/>
          <w:sz w:val="36"/>
          <w:szCs w:val="36"/>
        </w:rPr>
      </w:pPr>
      <w:r>
        <w:rPr>
          <w:rFonts w:ascii="方正小标宋简体" w:hAnsi="仿宋"/>
          <w:sz w:val="36"/>
          <w:szCs w:val="36"/>
        </w:rPr>
        <w:t xml:space="preserve"> </w:t>
      </w:r>
    </w:p>
    <w:p>
      <w:pPr>
        <w:widowControl/>
        <w:spacing w:line="560" w:lineRule="exact"/>
        <w:rPr>
          <w:rFonts w:eastAsia="方正小标宋_GBK"/>
          <w:color w:val="000000"/>
          <w:kern w:val="0"/>
          <w:sz w:val="44"/>
          <w:szCs w:val="44"/>
        </w:rPr>
      </w:pPr>
    </w:p>
    <w:p>
      <w:pPr>
        <w:widowControl/>
        <w:jc w:val="center"/>
        <w:rPr>
          <w:rFonts w:hint="eastAsia" w:eastAsia="方正小标宋_GBK"/>
          <w:color w:val="000000"/>
          <w:kern w:val="0"/>
          <w:sz w:val="36"/>
          <w:szCs w:val="36"/>
          <w:lang w:eastAsia="zh-CN"/>
        </w:rPr>
      </w:pPr>
    </w:p>
    <w:p>
      <w:pPr>
        <w:widowControl/>
        <w:jc w:val="center"/>
        <w:rPr>
          <w:rFonts w:hint="eastAsia" w:eastAsia="方正小标宋_GBK"/>
          <w:color w:val="000000"/>
          <w:kern w:val="0"/>
          <w:sz w:val="36"/>
          <w:szCs w:val="36"/>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34F876-56BD-4A01-B1F0-2E4E01AF57D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0EB6E19E-40C3-46CA-A740-6952A42FC104}"/>
  </w:font>
  <w:font w:name="楷体_GB2312">
    <w:panose1 w:val="02010609030101010101"/>
    <w:charset w:val="86"/>
    <w:family w:val="modern"/>
    <w:pitch w:val="default"/>
    <w:sig w:usb0="00000001" w:usb1="080E0000" w:usb2="00000000" w:usb3="00000000" w:csb0="00040000" w:csb1="00000000"/>
    <w:embedRegular r:id="rId3" w:fontKey="{A4B018D3-BFC8-433C-81DA-5D9B98680474}"/>
  </w:font>
  <w:font w:name="仿宋_GB2312">
    <w:panose1 w:val="02010609030101010101"/>
    <w:charset w:val="86"/>
    <w:family w:val="auto"/>
    <w:pitch w:val="default"/>
    <w:sig w:usb0="00000001" w:usb1="080E0000" w:usb2="00000000" w:usb3="00000000" w:csb0="00040000" w:csb1="00000000"/>
    <w:embedRegular r:id="rId4" w:fontKey="{A4EDBE24-70B6-4CBD-A667-70C9E91F6C3E}"/>
  </w:font>
  <w:font w:name="仿宋">
    <w:panose1 w:val="02010609060101010101"/>
    <w:charset w:val="86"/>
    <w:family w:val="auto"/>
    <w:pitch w:val="default"/>
    <w:sig w:usb0="800002BF" w:usb1="38CF7CFA" w:usb2="00000016" w:usb3="00000000" w:csb0="00040001" w:csb1="00000000"/>
    <w:embedRegular r:id="rId5" w:fontKey="{99E08CBF-B5C7-4B76-A026-9B4EF10C72F6}"/>
  </w:font>
  <w:font w:name="Batang">
    <w:panose1 w:val="02030600000101010101"/>
    <w:charset w:val="81"/>
    <w:family w:val="roman"/>
    <w:pitch w:val="default"/>
    <w:sig w:usb0="B00002AF" w:usb1="69D77CFB" w:usb2="00000030" w:usb3="00000000" w:csb0="4008009F" w:csb1="DFD70000"/>
    <w:embedRegular r:id="rId6" w:fontKey="{9A073F54-FFA6-4F4E-8247-192FAA3C8355}"/>
  </w:font>
  <w:font w:name="方正小标宋简体">
    <w:panose1 w:val="02000000000000000000"/>
    <w:charset w:val="86"/>
    <w:family w:val="auto"/>
    <w:pitch w:val="default"/>
    <w:sig w:usb0="00000001" w:usb1="08000000" w:usb2="00000000" w:usb3="00000000" w:csb0="00040000" w:csb1="00000000"/>
    <w:embedRegular r:id="rId7" w:fontKey="{7EC82691-08F1-47E9-9694-E314BC2A9DE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523D3841"/>
    <w:multiLevelType w:val="singleLevel"/>
    <w:tmpl w:val="523D3841"/>
    <w:lvl w:ilvl="0" w:tentative="0">
      <w:start w:val="3"/>
      <w:numFmt w:val="chineseCounting"/>
      <w:suff w:val="nothing"/>
      <w:lvlText w:val="%1、"/>
      <w:lvlJc w:val="left"/>
      <w:rPr>
        <w:rFonts w:hint="eastAsia"/>
      </w:rPr>
    </w:lvl>
  </w:abstractNum>
  <w:abstractNum w:abstractNumId="3">
    <w:nsid w:val="7AA0DFD8"/>
    <w:multiLevelType w:val="singleLevel"/>
    <w:tmpl w:val="7AA0DFD8"/>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wZmNlNDRiYzFiZGFiNzhhMDc0ZmM4NjRjZDI4YTgifQ=="/>
    <w:docVar w:name="KSO_WPS_MARK_KEY" w:val="6aee906e-a7de-4205-b603-4d5f6656a126"/>
  </w:docVars>
  <w:rsids>
    <w:rsidRoot w:val="3B2E149E"/>
    <w:rsid w:val="000375D7"/>
    <w:rsid w:val="000723B9"/>
    <w:rsid w:val="00177FD9"/>
    <w:rsid w:val="00313A39"/>
    <w:rsid w:val="004D3E89"/>
    <w:rsid w:val="00611B39"/>
    <w:rsid w:val="00634D24"/>
    <w:rsid w:val="00664E86"/>
    <w:rsid w:val="00667D87"/>
    <w:rsid w:val="00693364"/>
    <w:rsid w:val="007662F4"/>
    <w:rsid w:val="00857A41"/>
    <w:rsid w:val="00862BBB"/>
    <w:rsid w:val="008A1940"/>
    <w:rsid w:val="00932553"/>
    <w:rsid w:val="00A92772"/>
    <w:rsid w:val="00BA0E3C"/>
    <w:rsid w:val="00C65925"/>
    <w:rsid w:val="00C96346"/>
    <w:rsid w:val="00CA1F22"/>
    <w:rsid w:val="00E45F20"/>
    <w:rsid w:val="00E57CDA"/>
    <w:rsid w:val="00E82067"/>
    <w:rsid w:val="018A096F"/>
    <w:rsid w:val="13F72435"/>
    <w:rsid w:val="1DA203F6"/>
    <w:rsid w:val="21B8102D"/>
    <w:rsid w:val="25CB0EDB"/>
    <w:rsid w:val="26875CA4"/>
    <w:rsid w:val="2C745384"/>
    <w:rsid w:val="363C2636"/>
    <w:rsid w:val="3B2E149E"/>
    <w:rsid w:val="3DCA4743"/>
    <w:rsid w:val="3E007A52"/>
    <w:rsid w:val="3E4A3A5B"/>
    <w:rsid w:val="3F0C10F2"/>
    <w:rsid w:val="47D941F1"/>
    <w:rsid w:val="48D47BB5"/>
    <w:rsid w:val="498176A7"/>
    <w:rsid w:val="49C97A9C"/>
    <w:rsid w:val="4C4E010F"/>
    <w:rsid w:val="4E360628"/>
    <w:rsid w:val="5AFD0F9E"/>
    <w:rsid w:val="645B1B3F"/>
    <w:rsid w:val="6AB01D17"/>
    <w:rsid w:val="6BF37CB6"/>
    <w:rsid w:val="71183086"/>
    <w:rsid w:val="7AEC3708"/>
    <w:rsid w:val="7BD01467"/>
    <w:rsid w:val="7F6F7D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paragraph" w:styleId="8">
    <w:name w:val="List Paragraph"/>
    <w:basedOn w:val="1"/>
    <w:qFormat/>
    <w:uiPriority w:val="99"/>
    <w:pPr>
      <w:ind w:firstLine="420" w:firstLineChars="200"/>
    </w:pPr>
    <w:rPr>
      <w:szCs w:val="22"/>
    </w:rPr>
  </w:style>
  <w:style w:type="character" w:customStyle="1" w:styleId="9">
    <w:name w:val="页眉 Char"/>
    <w:basedOn w:val="7"/>
    <w:link w:val="4"/>
    <w:qFormat/>
    <w:uiPriority w:val="0"/>
    <w:rPr>
      <w:rFonts w:ascii="Calibri" w:hAnsi="Calibri"/>
      <w:kern w:val="2"/>
      <w:sz w:val="18"/>
      <w:szCs w:val="18"/>
    </w:rPr>
  </w:style>
  <w:style w:type="character" w:customStyle="1" w:styleId="10">
    <w:name w:val="页脚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7930</Words>
  <Characters>8564</Characters>
  <Lines>2</Lines>
  <Paragraphs>4</Paragraphs>
  <TotalTime>0</TotalTime>
  <ScaleCrop>false</ScaleCrop>
  <LinksUpToDate>false</LinksUpToDate>
  <CharactersWithSpaces>9214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2024-04-15T09:18:00Z</dcterms:created>
  <dc:creator>^与久。</dc:creator>
  <cp:lastModifiedBy>Administrator</cp:lastModifiedBy>
  <cp:lastPrinted>2024-04-16T03:17:00Z</cp:lastPrinted>
  <dcterms:modified xsi:type="dcterms:W3CDTF">2024-12-25T02:24:16Z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1DEA677BBEEC487E8A7273FB8334C703_13</vt:lpwstr>
  </property>
</Properties>
</file>